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DC" w:rsidRDefault="00846308">
      <w:pPr>
        <w:rPr>
          <w:rFonts w:ascii="BookmanOldStyle,Bold" w:hAnsi="BookmanOldStyle,Bold" w:cs="BookmanOldStyle,Bold"/>
          <w:b/>
          <w:bCs/>
          <w:color w:val="0D0D0D"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color w:val="0D0D0D"/>
          <w:sz w:val="24"/>
          <w:szCs w:val="24"/>
        </w:rPr>
        <w:t xml:space="preserve">MSL924002A Menggunakan </w:t>
      </w:r>
      <w:r>
        <w:rPr>
          <w:rFonts w:ascii="BookmanOldStyle,BoldItalic" w:hAnsi="BookmanOldStyle,BoldItalic" w:cs="BookmanOldStyle,BoldItalic"/>
          <w:b/>
          <w:bCs/>
          <w:i/>
          <w:iCs/>
          <w:color w:val="0D0D0D"/>
          <w:sz w:val="24"/>
          <w:szCs w:val="24"/>
        </w:rPr>
        <w:t xml:space="preserve">software </w:t>
      </w:r>
      <w:r>
        <w:rPr>
          <w:rFonts w:ascii="BookmanOldStyle,Bold" w:hAnsi="BookmanOldStyle,Bold" w:cs="BookmanOldStyle,Bold"/>
          <w:b/>
          <w:bCs/>
          <w:color w:val="0D0D0D"/>
          <w:sz w:val="24"/>
          <w:szCs w:val="24"/>
        </w:rPr>
        <w:t>aplikasi laboratorium</w:t>
      </w:r>
    </w:p>
    <w:p w:rsidR="00846308" w:rsidRDefault="00846308">
      <w:pPr>
        <w:rPr>
          <w:rFonts w:ascii="BookmanOldStyle,Bold" w:hAnsi="BookmanOldStyle,Bold" w:cs="BookmanOldStyle,Bold"/>
          <w:b/>
          <w:bCs/>
          <w:color w:val="0D0D0D"/>
          <w:sz w:val="24"/>
          <w:szCs w:val="24"/>
        </w:rPr>
      </w:pPr>
    </w:p>
    <w:p w:rsidR="00846308" w:rsidRDefault="00846308" w:rsidP="00846308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D0D0D"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color w:val="0D0D0D"/>
          <w:sz w:val="24"/>
          <w:szCs w:val="24"/>
        </w:rPr>
        <w:t>Sejarah perubahan</w:t>
      </w:r>
    </w:p>
    <w:p w:rsidR="00846308" w:rsidRDefault="00846308" w:rsidP="00846308">
      <w:pPr>
        <w:rPr>
          <w:rFonts w:ascii="BookmanOldStyle" w:hAnsi="BookmanOldStyle" w:cs="BookmanOldStyle"/>
          <w:color w:val="0D0D0D"/>
          <w:sz w:val="24"/>
          <w:szCs w:val="24"/>
        </w:rPr>
      </w:pPr>
      <w:r>
        <w:rPr>
          <w:rFonts w:ascii="BookmanOldStyle" w:hAnsi="BookmanOldStyle" w:cs="BookmanOldStyle"/>
          <w:color w:val="0D0D0D"/>
          <w:sz w:val="24"/>
          <w:szCs w:val="24"/>
        </w:rPr>
        <w:t>Tidak berlaku</w:t>
      </w:r>
    </w:p>
    <w:p w:rsidR="00846308" w:rsidRDefault="00846308" w:rsidP="00846308">
      <w:pPr>
        <w:rPr>
          <w:rFonts w:ascii="BookmanOldStyle,Bold" w:hAnsi="BookmanOldStyle,Bold" w:cs="BookmanOldStyle,Bold"/>
          <w:b/>
          <w:bCs/>
          <w:color w:val="0D0D0D"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color w:val="0D0D0D"/>
          <w:sz w:val="24"/>
          <w:szCs w:val="24"/>
        </w:rPr>
        <w:t>Deskripsi unit</w:t>
      </w:r>
    </w:p>
    <w:tbl>
      <w:tblPr>
        <w:tblStyle w:val="TableGrid"/>
        <w:tblW w:w="9198" w:type="dxa"/>
        <w:tblLook w:val="04A0"/>
      </w:tblPr>
      <w:tblGrid>
        <w:gridCol w:w="2448"/>
        <w:gridCol w:w="6750"/>
      </w:tblGrid>
      <w:tr w:rsidR="00846308" w:rsidTr="00846308">
        <w:tc>
          <w:tcPr>
            <w:tcW w:w="2448" w:type="dxa"/>
          </w:tcPr>
          <w:p w:rsidR="00846308" w:rsidRDefault="00846308" w:rsidP="00846308">
            <w:pP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  <w:t>Deskripsi unit</w:t>
            </w:r>
          </w:p>
          <w:p w:rsidR="00846308" w:rsidRDefault="00846308" w:rsidP="00846308"/>
        </w:tc>
        <w:tc>
          <w:tcPr>
            <w:tcW w:w="6750" w:type="dxa"/>
          </w:tcPr>
          <w:p w:rsidR="00846308" w:rsidRDefault="00846308" w:rsidP="0084630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Unit kompetensi ini mencakup kemampuan untuk</w:t>
            </w:r>
          </w:p>
          <w:p w:rsidR="00846308" w:rsidRDefault="00846308" w:rsidP="0084630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menggunakan dan menerapkan </w:t>
            </w:r>
            <w:r>
              <w:rPr>
                <w:rFonts w:ascii="BookmanOldStyle,Italic" w:hAnsi="BookmanOldStyle,Italic" w:cs="BookmanOldStyle,Italic"/>
                <w:i/>
                <w:iCs/>
                <w:color w:val="0D0D0D"/>
                <w:sz w:val="24"/>
                <w:szCs w:val="24"/>
              </w:rPr>
              <w:t xml:space="preserve">software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aplikasi komputer di</w:t>
            </w:r>
          </w:p>
          <w:p w:rsidR="00846308" w:rsidRDefault="00846308" w:rsidP="0084630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laboratorium, lapangan dan pabrik produksi untuk analisis</w:t>
            </w:r>
          </w:p>
          <w:p w:rsidR="00846308" w:rsidRDefault="00846308" w:rsidP="00846308"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dan pelaporan.</w:t>
            </w:r>
          </w:p>
        </w:tc>
      </w:tr>
    </w:tbl>
    <w:p w:rsidR="00846308" w:rsidRDefault="00846308" w:rsidP="00846308">
      <w:pPr>
        <w:rPr>
          <w:rFonts w:ascii="BookmanOldStyle,Bold" w:hAnsi="BookmanOldStyle,Bold" w:cs="BookmanOldStyle,Bold"/>
          <w:b/>
          <w:bCs/>
          <w:color w:val="0D0D0D"/>
          <w:sz w:val="24"/>
          <w:szCs w:val="24"/>
        </w:rPr>
      </w:pPr>
    </w:p>
    <w:p w:rsidR="00846308" w:rsidRDefault="00846308" w:rsidP="00846308">
      <w:pPr>
        <w:rPr>
          <w:rFonts w:ascii="BookmanOldStyle,Bold" w:hAnsi="BookmanOldStyle,Bold" w:cs="BookmanOldStyle,Bold"/>
          <w:b/>
          <w:bCs/>
          <w:color w:val="0D0D0D"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color w:val="0D0D0D"/>
          <w:sz w:val="24"/>
          <w:szCs w:val="24"/>
        </w:rPr>
        <w:t>Penerapan unit</w:t>
      </w:r>
    </w:p>
    <w:tbl>
      <w:tblPr>
        <w:tblStyle w:val="TableGrid"/>
        <w:tblW w:w="9382" w:type="dxa"/>
        <w:tblLook w:val="04A0"/>
      </w:tblPr>
      <w:tblGrid>
        <w:gridCol w:w="2448"/>
        <w:gridCol w:w="6934"/>
      </w:tblGrid>
      <w:tr w:rsidR="00846308" w:rsidTr="00846308">
        <w:tc>
          <w:tcPr>
            <w:tcW w:w="2448" w:type="dxa"/>
          </w:tcPr>
          <w:p w:rsidR="00846308" w:rsidRDefault="00846308" w:rsidP="00846308">
            <w:pP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  <w:t>Penerapan unit</w:t>
            </w:r>
          </w:p>
          <w:p w:rsidR="00846308" w:rsidRDefault="00846308" w:rsidP="00846308"/>
        </w:tc>
        <w:tc>
          <w:tcPr>
            <w:tcW w:w="6934" w:type="dxa"/>
          </w:tcPr>
          <w:p w:rsidR="00846308" w:rsidRDefault="00846308" w:rsidP="0084630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Unit kompetensi ini dapat diterapkan oleh petugas teknis dan</w:t>
            </w:r>
          </w:p>
          <w:p w:rsidR="00846308" w:rsidRDefault="00846308" w:rsidP="0084630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teknisi laboratorium pada semua sektor industri. Unit ini</w:t>
            </w:r>
          </w:p>
          <w:p w:rsidR="00846308" w:rsidRDefault="00846308" w:rsidP="00846308">
            <w:pPr>
              <w:autoSpaceDE w:val="0"/>
              <w:autoSpaceDN w:val="0"/>
              <w:adjustRightInd w:val="0"/>
              <w:rPr>
                <w:rFonts w:ascii="BookmanOldStyle,Italic" w:hAnsi="BookmanOldStyle,Italic" w:cs="BookmanOldStyle,Italic"/>
                <w:i/>
                <w:iCs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menggambarkan penerapan dan penggunaan paket </w:t>
            </w:r>
            <w:r>
              <w:rPr>
                <w:rFonts w:ascii="BookmanOldStyle,Italic" w:hAnsi="BookmanOldStyle,Italic" w:cs="BookmanOldStyle,Italic"/>
                <w:i/>
                <w:iCs/>
                <w:color w:val="0D0D0D"/>
                <w:sz w:val="24"/>
                <w:szCs w:val="24"/>
              </w:rPr>
              <w:t>software</w:t>
            </w:r>
          </w:p>
          <w:p w:rsidR="00846308" w:rsidRDefault="00846308" w:rsidP="0084630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dalam konteks laboratorium atau kerja lapangan. Umumnya</w:t>
            </w:r>
          </w:p>
          <w:p w:rsidR="00846308" w:rsidRDefault="00846308" w:rsidP="0084630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,Italic" w:hAnsi="BookmanOldStyle,Italic" w:cs="BookmanOldStyle,Italic"/>
                <w:i/>
                <w:iCs/>
                <w:color w:val="0D0D0D"/>
                <w:sz w:val="24"/>
                <w:szCs w:val="24"/>
              </w:rPr>
              <w:t xml:space="preserve">software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ini digunakan untuk penyimpanan, pengambilan,</w:t>
            </w:r>
          </w:p>
          <w:p w:rsidR="00846308" w:rsidRDefault="00846308" w:rsidP="0084630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analisis dan menampilkan informasi. Tidak ada tuntutan agar</w:t>
            </w:r>
          </w:p>
          <w:p w:rsidR="00846308" w:rsidRDefault="00846308" w:rsidP="0084630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kandidat mampu menyesuaikan </w:t>
            </w:r>
            <w:r>
              <w:rPr>
                <w:rFonts w:ascii="BookmanOldStyle,Italic" w:hAnsi="BookmanOldStyle,Italic" w:cs="BookmanOldStyle,Italic"/>
                <w:i/>
                <w:iCs/>
                <w:color w:val="0D0D0D"/>
                <w:sz w:val="24"/>
                <w:szCs w:val="24"/>
              </w:rPr>
              <w:t xml:space="preserve">software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agar sesuai dengan</w:t>
            </w:r>
          </w:p>
          <w:p w:rsidR="00846308" w:rsidRDefault="00846308" w:rsidP="0084630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kebutuhan tertentu.</w:t>
            </w:r>
          </w:p>
          <w:p w:rsidR="00846308" w:rsidRDefault="00846308" w:rsidP="0084630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Perwakilan industri telah menyediakan studi kasus untuk</w:t>
            </w:r>
          </w:p>
          <w:p w:rsidR="00846308" w:rsidRDefault="00846308" w:rsidP="0084630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menggambarkan aplikasi praktis dari unit kompetensi ini dan</w:t>
            </w:r>
          </w:p>
          <w:p w:rsidR="00846308" w:rsidRDefault="00846308" w:rsidP="0084630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menunjukkan keterkaitannya dalam pengaturan tempat kerja.</w:t>
            </w:r>
          </w:p>
          <w:p w:rsidR="00846308" w:rsidRDefault="00846308" w:rsidP="0084630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Studi kasus dapat dilihat di bagian akhir unit kompetensi</w:t>
            </w:r>
          </w:p>
          <w:p w:rsidR="00846308" w:rsidRDefault="00846308" w:rsidP="00846308"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pada bagian “Praktek kompetensi”.</w:t>
            </w:r>
          </w:p>
        </w:tc>
      </w:tr>
    </w:tbl>
    <w:p w:rsidR="00846308" w:rsidRDefault="00846308" w:rsidP="00846308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00"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color w:val="000000"/>
          <w:sz w:val="24"/>
          <w:szCs w:val="24"/>
        </w:rPr>
        <w:t>Informasi lisensi/Peraturan</w:t>
      </w:r>
    </w:p>
    <w:p w:rsidR="00846308" w:rsidRDefault="00846308" w:rsidP="0084630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D0D0D"/>
          <w:sz w:val="24"/>
          <w:szCs w:val="24"/>
        </w:rPr>
      </w:pPr>
      <w:r>
        <w:rPr>
          <w:rFonts w:ascii="BookmanOldStyle" w:hAnsi="BookmanOldStyle" w:cs="BookmanOldStyle"/>
          <w:color w:val="0D0D0D"/>
          <w:sz w:val="24"/>
          <w:szCs w:val="24"/>
        </w:rPr>
        <w:t>Tidak berlaku</w:t>
      </w:r>
    </w:p>
    <w:p w:rsidR="00846308" w:rsidRDefault="00846308" w:rsidP="00846308">
      <w:pPr>
        <w:rPr>
          <w:rFonts w:ascii="BookmanOldStyle,Bold" w:hAnsi="BookmanOldStyle,Bold" w:cs="BookmanOldStyle,Bold"/>
          <w:b/>
          <w:bCs/>
          <w:color w:val="0D0D0D"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color w:val="0D0D0D"/>
          <w:sz w:val="24"/>
          <w:szCs w:val="24"/>
        </w:rPr>
        <w:t>Prasyarat</w:t>
      </w:r>
    </w:p>
    <w:tbl>
      <w:tblPr>
        <w:tblStyle w:val="TableGrid"/>
        <w:tblW w:w="9288" w:type="dxa"/>
        <w:tblLook w:val="04A0"/>
      </w:tblPr>
      <w:tblGrid>
        <w:gridCol w:w="3081"/>
        <w:gridCol w:w="1437"/>
        <w:gridCol w:w="4770"/>
      </w:tblGrid>
      <w:tr w:rsidR="00846308" w:rsidTr="00C02811">
        <w:tc>
          <w:tcPr>
            <w:tcW w:w="3081" w:type="dxa"/>
          </w:tcPr>
          <w:p w:rsidR="00846308" w:rsidRDefault="00846308" w:rsidP="00846308">
            <w: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  <w:t>Unit prasyarat</w:t>
            </w:r>
          </w:p>
        </w:tc>
        <w:tc>
          <w:tcPr>
            <w:tcW w:w="6207" w:type="dxa"/>
            <w:gridSpan w:val="2"/>
          </w:tcPr>
          <w:p w:rsidR="00846308" w:rsidRDefault="00846308" w:rsidP="00846308"/>
        </w:tc>
      </w:tr>
      <w:tr w:rsidR="00846308" w:rsidTr="00846308">
        <w:tc>
          <w:tcPr>
            <w:tcW w:w="3081" w:type="dxa"/>
          </w:tcPr>
          <w:p w:rsidR="00846308" w:rsidRDefault="00846308" w:rsidP="00846308"/>
        </w:tc>
        <w:tc>
          <w:tcPr>
            <w:tcW w:w="1437" w:type="dxa"/>
          </w:tcPr>
          <w:p w:rsidR="00846308" w:rsidRDefault="00846308" w:rsidP="00846308"/>
        </w:tc>
        <w:tc>
          <w:tcPr>
            <w:tcW w:w="4770" w:type="dxa"/>
          </w:tcPr>
          <w:p w:rsidR="00846308" w:rsidRDefault="00846308" w:rsidP="00846308"/>
        </w:tc>
      </w:tr>
      <w:tr w:rsidR="00846308" w:rsidTr="00846308">
        <w:tc>
          <w:tcPr>
            <w:tcW w:w="3081" w:type="dxa"/>
          </w:tcPr>
          <w:p w:rsidR="00846308" w:rsidRDefault="00846308" w:rsidP="00846308"/>
        </w:tc>
        <w:tc>
          <w:tcPr>
            <w:tcW w:w="1437" w:type="dxa"/>
          </w:tcPr>
          <w:p w:rsidR="00846308" w:rsidRDefault="00846308" w:rsidP="00846308"/>
        </w:tc>
        <w:tc>
          <w:tcPr>
            <w:tcW w:w="4770" w:type="dxa"/>
          </w:tcPr>
          <w:p w:rsidR="00846308" w:rsidRDefault="00846308" w:rsidP="00846308"/>
        </w:tc>
      </w:tr>
    </w:tbl>
    <w:p w:rsidR="00846308" w:rsidRDefault="00846308" w:rsidP="00846308">
      <w:pPr>
        <w:rPr>
          <w:rFonts w:ascii="BookmanOldStyle,Bold" w:hAnsi="BookmanOldStyle,Bold" w:cs="BookmanOldStyle,Bold"/>
          <w:b/>
          <w:bCs/>
          <w:color w:val="0D0D0D"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color w:val="0D0D0D"/>
          <w:sz w:val="24"/>
          <w:szCs w:val="24"/>
        </w:rPr>
        <w:t>Informasi kelayakan kerja</w:t>
      </w:r>
    </w:p>
    <w:tbl>
      <w:tblPr>
        <w:tblStyle w:val="TableGrid"/>
        <w:tblW w:w="9288" w:type="dxa"/>
        <w:tblLook w:val="04A0"/>
      </w:tblPr>
      <w:tblGrid>
        <w:gridCol w:w="2988"/>
        <w:gridCol w:w="6300"/>
      </w:tblGrid>
      <w:tr w:rsidR="00846308" w:rsidTr="00846308">
        <w:tc>
          <w:tcPr>
            <w:tcW w:w="2988" w:type="dxa"/>
          </w:tcPr>
          <w:p w:rsidR="00846308" w:rsidRDefault="00846308" w:rsidP="00846308">
            <w:pP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  <w:t>Kelayakan kerja</w:t>
            </w:r>
          </w:p>
          <w:p w:rsidR="00846308" w:rsidRDefault="00846308" w:rsidP="00846308"/>
        </w:tc>
        <w:tc>
          <w:tcPr>
            <w:tcW w:w="6300" w:type="dxa"/>
          </w:tcPr>
          <w:p w:rsidR="00846308" w:rsidRDefault="00846308" w:rsidP="00846308">
            <w:r>
              <w:rPr>
                <w:rFonts w:ascii="BookmanOldStyle" w:hAnsi="BookmanOldStyle" w:cs="BookmanOldStyle"/>
                <w:sz w:val="24"/>
                <w:szCs w:val="24"/>
              </w:rPr>
              <w:t>Unit ini berisi kelayakan kerja.</w:t>
            </w:r>
          </w:p>
        </w:tc>
      </w:tr>
    </w:tbl>
    <w:p w:rsidR="001D6FC0" w:rsidRDefault="001D6FC0" w:rsidP="00846308"/>
    <w:p w:rsidR="001D6FC0" w:rsidRDefault="001D6FC0">
      <w:r>
        <w:br w:type="page"/>
      </w:r>
    </w:p>
    <w:p w:rsidR="001D6FC0" w:rsidRDefault="001D6FC0" w:rsidP="00846308">
      <w:pPr>
        <w:rPr>
          <w:rFonts w:ascii="BookmanOldStyle,Bold" w:hAnsi="BookmanOldStyle,Bold" w:cs="BookmanOldStyle,Bold"/>
          <w:b/>
          <w:bCs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sz w:val="24"/>
          <w:szCs w:val="24"/>
        </w:rPr>
        <w:lastRenderedPageBreak/>
        <w:t>Uraian awal elemen kompetensi dan kriteria unjuk kerja</w:t>
      </w:r>
    </w:p>
    <w:tbl>
      <w:tblPr>
        <w:tblStyle w:val="TableGrid"/>
        <w:tblW w:w="9198" w:type="dxa"/>
        <w:tblLook w:val="04A0"/>
      </w:tblPr>
      <w:tblGrid>
        <w:gridCol w:w="2448"/>
        <w:gridCol w:w="6750"/>
      </w:tblGrid>
      <w:tr w:rsidR="001D6FC0" w:rsidTr="00DC4314">
        <w:tc>
          <w:tcPr>
            <w:tcW w:w="2448" w:type="dxa"/>
          </w:tcPr>
          <w:p w:rsidR="001D6FC0" w:rsidRDefault="001D6FC0" w:rsidP="001D6FC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Elemen kompetensi</w:t>
            </w:r>
          </w:p>
          <w:p w:rsidR="001D6FC0" w:rsidRDefault="001D6FC0" w:rsidP="001D6FC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yang menjelaskan</w:t>
            </w:r>
          </w:p>
          <w:p w:rsidR="001D6FC0" w:rsidRDefault="001D6FC0" w:rsidP="001D6FC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manfaat dari unit</w:t>
            </w:r>
          </w:p>
          <w:p w:rsidR="001D6FC0" w:rsidRDefault="001D6FC0" w:rsidP="001D6FC0">
            <w:r>
              <w:rPr>
                <w:rFonts w:ascii="BookmanOldStyle" w:hAnsi="BookmanOldStyle" w:cs="BookmanOldStyle"/>
                <w:sz w:val="24"/>
                <w:szCs w:val="24"/>
              </w:rPr>
              <w:t>kompetensi.</w:t>
            </w:r>
          </w:p>
        </w:tc>
        <w:tc>
          <w:tcPr>
            <w:tcW w:w="6750" w:type="dxa"/>
          </w:tcPr>
          <w:p w:rsidR="001D6FC0" w:rsidRDefault="001D6FC0" w:rsidP="001D6FC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Kriteria unjuk kerja menjelaskan kinerja yang</w:t>
            </w:r>
          </w:p>
          <w:p w:rsidR="001D6FC0" w:rsidRDefault="001D6FC0" w:rsidP="001D6FC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dibutuhkan untuk menunjukkan capaian elemen</w:t>
            </w:r>
          </w:p>
          <w:p w:rsidR="001D6FC0" w:rsidRDefault="001D6FC0" w:rsidP="001D6FC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kompetensi. Apabila digunakan tulisan cetak tebal</w:t>
            </w:r>
          </w:p>
          <w:p w:rsidR="001D6FC0" w:rsidRDefault="001D6FC0" w:rsidP="001D6FC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dengan huruf miring, maka informasi lebih lanjut</w:t>
            </w:r>
          </w:p>
          <w:p w:rsidR="001D6FC0" w:rsidRDefault="001D6FC0" w:rsidP="001D6FC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diuraikan dalam bagian keterampilan dan</w:t>
            </w:r>
          </w:p>
          <w:p w:rsidR="001D6FC0" w:rsidRDefault="001D6FC0" w:rsidP="001D6FC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pengetahuan yang diperlukan, serta dalam batasan</w:t>
            </w:r>
          </w:p>
          <w:p w:rsidR="001D6FC0" w:rsidRDefault="001D6FC0" w:rsidP="001D6FC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variabel. Penilaian kinerja harus konsisten dengan</w:t>
            </w:r>
          </w:p>
          <w:p w:rsidR="001D6FC0" w:rsidRDefault="001D6FC0" w:rsidP="001D6FC0">
            <w:r>
              <w:rPr>
                <w:rFonts w:ascii="BookmanOldStyle" w:hAnsi="BookmanOldStyle" w:cs="BookmanOldStyle"/>
                <w:sz w:val="24"/>
                <w:szCs w:val="24"/>
              </w:rPr>
              <w:t>panduan penilaian.</w:t>
            </w:r>
          </w:p>
        </w:tc>
      </w:tr>
    </w:tbl>
    <w:p w:rsidR="001D6FC0" w:rsidRDefault="001D6FC0" w:rsidP="00846308"/>
    <w:p w:rsidR="001D6FC0" w:rsidRDefault="001D6FC0">
      <w:r>
        <w:br w:type="page"/>
      </w:r>
    </w:p>
    <w:p w:rsidR="001D6FC0" w:rsidRDefault="00B323AB" w:rsidP="00846308">
      <w:pPr>
        <w:rPr>
          <w:rFonts w:ascii="BookmanOldStyle,Bold" w:hAnsi="BookmanOldStyle,Bold" w:cs="BookmanOldStyle,Bold"/>
          <w:b/>
          <w:bCs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sz w:val="24"/>
          <w:szCs w:val="24"/>
        </w:rPr>
        <w:lastRenderedPageBreak/>
        <w:t>Elemen kompetensi dan kriteria unjuk kerja</w:t>
      </w:r>
    </w:p>
    <w:tbl>
      <w:tblPr>
        <w:tblStyle w:val="TableGrid"/>
        <w:tblW w:w="9990" w:type="dxa"/>
        <w:tblInd w:w="-162" w:type="dxa"/>
        <w:tblLook w:val="04A0"/>
      </w:tblPr>
      <w:tblGrid>
        <w:gridCol w:w="3330"/>
        <w:gridCol w:w="6660"/>
      </w:tblGrid>
      <w:tr w:rsidR="00B323AB" w:rsidTr="00B323AB">
        <w:tc>
          <w:tcPr>
            <w:tcW w:w="3330" w:type="dxa"/>
          </w:tcPr>
          <w:p w:rsidR="00B323AB" w:rsidRDefault="00B323AB" w:rsidP="00846308">
            <w:r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  <w:t>ELEMEN KOMPETENSI</w:t>
            </w:r>
          </w:p>
        </w:tc>
        <w:tc>
          <w:tcPr>
            <w:tcW w:w="6660" w:type="dxa"/>
          </w:tcPr>
          <w:p w:rsidR="00B323AB" w:rsidRDefault="00B323AB" w:rsidP="00B323AB">
            <w:pPr>
              <w:jc w:val="center"/>
            </w:pPr>
            <w:r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  <w:t>KRITERIA UNJUK KERJA</w:t>
            </w:r>
          </w:p>
        </w:tc>
      </w:tr>
      <w:tr w:rsidR="00B323AB" w:rsidTr="00B323AB">
        <w:tc>
          <w:tcPr>
            <w:tcW w:w="3330" w:type="dxa"/>
          </w:tcPr>
          <w:p w:rsidR="00B323AB" w:rsidRDefault="00B323AB" w:rsidP="00B323A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</w:pPr>
            <w:r w:rsidRPr="00B323AB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Mengakses </w:t>
            </w:r>
            <w:r w:rsidRPr="00B323AB">
              <w:rPr>
                <w:rFonts w:ascii="BookmanOldStyle,Italic" w:hAnsi="BookmanOldStyle,Italic" w:cs="BookmanOldStyle,Italic"/>
                <w:i/>
                <w:iCs/>
                <w:color w:val="0D0D0D"/>
                <w:sz w:val="24"/>
                <w:szCs w:val="24"/>
              </w:rPr>
              <w:t>software</w:t>
            </w:r>
            <w:r>
              <w:rPr>
                <w:rFonts w:ascii="BookmanOldStyle,Italic" w:hAnsi="BookmanOldStyle,Italic" w:cs="BookmanOldStyle,Italic"/>
                <w:i/>
                <w:iCs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aplikasi</w:t>
            </w:r>
          </w:p>
        </w:tc>
        <w:tc>
          <w:tcPr>
            <w:tcW w:w="6660" w:type="dxa"/>
          </w:tcPr>
          <w:p w:rsidR="00B323AB" w:rsidRPr="00B323AB" w:rsidRDefault="00B323AB" w:rsidP="00B323A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32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B323AB">
              <w:rPr>
                <w:rFonts w:ascii="BookmanOldStyle,Italic" w:hAnsi="BookmanOldStyle,Italic" w:cs="BookmanOldStyle,Italic"/>
                <w:i/>
                <w:iCs/>
                <w:color w:val="0D0D0D"/>
                <w:sz w:val="24"/>
                <w:szCs w:val="24"/>
              </w:rPr>
              <w:t xml:space="preserve">Software </w:t>
            </w:r>
            <w:r w:rsidRPr="00B323AB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yang diperlukan untuk pekerjaan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B323AB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diidentifikasi.</w:t>
            </w:r>
          </w:p>
          <w:p w:rsidR="00B323AB" w:rsidRDefault="00B323AB" w:rsidP="00B323A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32"/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</w:pPr>
            <w:r>
              <w:rPr>
                <w:rFonts w:ascii="BookmanOldStyle,Italic" w:hAnsi="BookmanOldStyle,Italic" w:cs="BookmanOldStyle,Italic"/>
                <w:i/>
                <w:iCs/>
                <w:color w:val="0D0D0D"/>
                <w:sz w:val="24"/>
                <w:szCs w:val="24"/>
              </w:rPr>
              <w:t xml:space="preserve">Software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dari komputer pribadi atau terminal jaringan dibuka.</w:t>
            </w:r>
          </w:p>
        </w:tc>
      </w:tr>
      <w:tr w:rsidR="006F0285" w:rsidTr="00B323AB">
        <w:tc>
          <w:tcPr>
            <w:tcW w:w="3330" w:type="dxa"/>
          </w:tcPr>
          <w:p w:rsidR="006F0285" w:rsidRPr="00B323AB" w:rsidRDefault="006F0285" w:rsidP="006F02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6F0285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Menggunakan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6F0285">
              <w:rPr>
                <w:rFonts w:ascii="BookmanOldStyle,Italic" w:hAnsi="BookmanOldStyle,Italic" w:cs="BookmanOldStyle,Italic"/>
                <w:i/>
                <w:iCs/>
                <w:color w:val="0D0D0D"/>
                <w:sz w:val="24"/>
                <w:szCs w:val="24"/>
              </w:rPr>
              <w:t xml:space="preserve">software </w:t>
            </w:r>
            <w:r w:rsidRPr="006F0285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untuk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tujuan tertentu</w:t>
            </w:r>
          </w:p>
        </w:tc>
        <w:tc>
          <w:tcPr>
            <w:tcW w:w="6660" w:type="dxa"/>
          </w:tcPr>
          <w:p w:rsidR="006F0285" w:rsidRPr="006F0285" w:rsidRDefault="006F0285" w:rsidP="006F028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6F0285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Berbagai data ilmiah diinput ke dalam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system </w:t>
            </w:r>
            <w:r w:rsidRPr="006F0285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komputasi.</w:t>
            </w:r>
          </w:p>
          <w:p w:rsidR="006F0285" w:rsidRPr="006F0285" w:rsidRDefault="006F0285" w:rsidP="006F028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6F0285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Pencarian dilakukan untuk mengambil kembali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6F0285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data yang diperlukan.</w:t>
            </w:r>
          </w:p>
          <w:p w:rsidR="006F0285" w:rsidRPr="006F0285" w:rsidRDefault="006F0285" w:rsidP="006F028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6F0285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Fitur aplikasi digunakan untuk komputasi yang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6F0285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efisien.</w:t>
            </w:r>
          </w:p>
          <w:p w:rsidR="006F0285" w:rsidRPr="006F0285" w:rsidRDefault="006F0285" w:rsidP="006F028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Kumpulan data dan </w:t>
            </w:r>
            <w:r w:rsidRPr="006F0285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database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disusun untuk analisis numerik dan grafis.</w:t>
            </w:r>
          </w:p>
        </w:tc>
      </w:tr>
      <w:tr w:rsidR="006F0285" w:rsidTr="00B323AB">
        <w:tc>
          <w:tcPr>
            <w:tcW w:w="3330" w:type="dxa"/>
          </w:tcPr>
          <w:p w:rsidR="006F0285" w:rsidRPr="006F0285" w:rsidRDefault="00D97CC9" w:rsidP="00D97CC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D97CC9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Membuat laporan dari data yang diperoleh dan/atau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D97CC9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data yang telah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diproses</w:t>
            </w:r>
          </w:p>
        </w:tc>
        <w:tc>
          <w:tcPr>
            <w:tcW w:w="6660" w:type="dxa"/>
          </w:tcPr>
          <w:p w:rsidR="003A5282" w:rsidRPr="003A5282" w:rsidRDefault="003A5282" w:rsidP="003A52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3A528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Data dianalisis menggunakan fitur dari paket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3A528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software.</w:t>
            </w:r>
          </w:p>
          <w:p w:rsidR="003A5282" w:rsidRDefault="003A5282" w:rsidP="003A52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Opsi dipilih untuk menyusun laporan data.</w:t>
            </w:r>
          </w:p>
          <w:p w:rsidR="003A5282" w:rsidRPr="003A5282" w:rsidRDefault="003A5282" w:rsidP="003A52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3A528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Hasil analisis data dicetak menggunakan fitur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3A528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paket software.</w:t>
            </w:r>
          </w:p>
          <w:p w:rsidR="003A5282" w:rsidRPr="003A5282" w:rsidRDefault="003A5282" w:rsidP="003A52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3A528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Data dari berbagai unit software aplikasi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3A528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diintegrasikandalam laporan.</w:t>
            </w:r>
          </w:p>
          <w:p w:rsidR="003A5282" w:rsidRPr="003A5282" w:rsidRDefault="003A5282" w:rsidP="003A52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3A528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Hasil dan alasan dari pencarian database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3A528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komputerisasi dilaporkan jika diperlukan.</w:t>
            </w:r>
          </w:p>
          <w:p w:rsidR="006F0285" w:rsidRPr="006F0285" w:rsidRDefault="003A5282" w:rsidP="003A52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Sumber data komputerisasi ditunjukkan sesuai dengan ragam kebutuhan perusahaan</w:t>
            </w:r>
          </w:p>
        </w:tc>
      </w:tr>
      <w:tr w:rsidR="004D6687" w:rsidTr="00B323AB">
        <w:tc>
          <w:tcPr>
            <w:tcW w:w="3330" w:type="dxa"/>
          </w:tcPr>
          <w:p w:rsidR="004D6687" w:rsidRPr="00D97CC9" w:rsidRDefault="004D6687" w:rsidP="00D97CC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</w:p>
        </w:tc>
        <w:tc>
          <w:tcPr>
            <w:tcW w:w="6660" w:type="dxa"/>
          </w:tcPr>
          <w:p w:rsidR="004D6687" w:rsidRPr="004D6687" w:rsidRDefault="004D6687" w:rsidP="004D668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32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4D6687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Data kerja dibuat cadangannya sesuai prosedur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4D6687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standar perusahaan.</w:t>
            </w:r>
          </w:p>
          <w:p w:rsidR="004D6687" w:rsidRPr="004D6687" w:rsidRDefault="004D6687" w:rsidP="004D668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32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4D6687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Arsip data dipelihara sesuai prosedur standar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4D6687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perusahaan.</w:t>
            </w:r>
          </w:p>
          <w:p w:rsidR="004D6687" w:rsidRPr="004D6687" w:rsidRDefault="004D6687" w:rsidP="004D668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32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4D6687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Data hardcopy dipelihara sesuai prosedur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4D6687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operasional standar perusahaan.</w:t>
            </w:r>
          </w:p>
          <w:p w:rsidR="004D6687" w:rsidRPr="003A5282" w:rsidRDefault="004D6687" w:rsidP="004D668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32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4D6687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Software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antivirus yang telah disetujui dan standar umum prosedur karantina, digunakan.</w:t>
            </w:r>
          </w:p>
        </w:tc>
      </w:tr>
    </w:tbl>
    <w:p w:rsidR="00305433" w:rsidRDefault="00305433" w:rsidP="00846308"/>
    <w:p w:rsidR="00305433" w:rsidRDefault="00305433">
      <w:r>
        <w:br w:type="page"/>
      </w:r>
    </w:p>
    <w:p w:rsidR="00B323AB" w:rsidRDefault="00305433" w:rsidP="00846308">
      <w:pPr>
        <w:rPr>
          <w:rFonts w:ascii="BookmanOldStyle,Bold" w:hAnsi="BookmanOldStyle,Bold" w:cs="BookmanOldStyle,Bold"/>
          <w:b/>
          <w:bCs/>
          <w:color w:val="0D0D0D"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color w:val="0D0D0D"/>
          <w:sz w:val="24"/>
          <w:szCs w:val="24"/>
        </w:rPr>
        <w:lastRenderedPageBreak/>
        <w:t>Keterampilan dan pengetahuan yang diperlukan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305433" w:rsidTr="00305433">
        <w:tc>
          <w:tcPr>
            <w:tcW w:w="9243" w:type="dxa"/>
          </w:tcPr>
          <w:p w:rsidR="00305433" w:rsidRDefault="00305433" w:rsidP="00305433">
            <w:pPr>
              <w:autoSpaceDE w:val="0"/>
              <w:autoSpaceDN w:val="0"/>
              <w:adjustRightInd w:val="0"/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  <w:t>KETERAMPILAN DAN PENGETAHUAN YANG DIPERLUKAN</w:t>
            </w:r>
          </w:p>
          <w:p w:rsidR="00305433" w:rsidRDefault="00305433" w:rsidP="00305433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Bagian ini menjelaskan keterampilan dan pengetahuan yang diperlukan untuk</w:t>
            </w:r>
          </w:p>
          <w:p w:rsidR="00305433" w:rsidRDefault="00305433" w:rsidP="00305433"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unit ini.</w:t>
            </w:r>
          </w:p>
        </w:tc>
      </w:tr>
      <w:tr w:rsidR="00305433" w:rsidTr="00305433">
        <w:tc>
          <w:tcPr>
            <w:tcW w:w="9243" w:type="dxa"/>
          </w:tcPr>
          <w:p w:rsidR="00305433" w:rsidRDefault="00305433" w:rsidP="00305433">
            <w:pPr>
              <w:autoSpaceDE w:val="0"/>
              <w:autoSpaceDN w:val="0"/>
              <w:adjustRightInd w:val="0"/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  <w:t>Keterampilan yang diperlukan</w:t>
            </w:r>
          </w:p>
        </w:tc>
      </w:tr>
      <w:tr w:rsidR="00305433" w:rsidTr="00305433">
        <w:tc>
          <w:tcPr>
            <w:tcW w:w="9243" w:type="dxa"/>
          </w:tcPr>
          <w:p w:rsidR="00305433" w:rsidRDefault="00305433" w:rsidP="00305433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Keterampilan yang diperlukan termasuk:</w:t>
            </w:r>
          </w:p>
          <w:p w:rsidR="00305433" w:rsidRPr="00305433" w:rsidRDefault="00305433" w:rsidP="00305433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305433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Menggunakan fitur dan instruksi aplikasi </w:t>
            </w:r>
            <w:r w:rsidRPr="00305433">
              <w:rPr>
                <w:rFonts w:ascii="BookmanOldStyle,Italic" w:hAnsi="BookmanOldStyle,Italic" w:cs="BookmanOldStyle,Italic"/>
                <w:i/>
                <w:iCs/>
                <w:color w:val="0D0D0D"/>
                <w:sz w:val="24"/>
                <w:szCs w:val="24"/>
              </w:rPr>
              <w:t xml:space="preserve">software </w:t>
            </w:r>
            <w:r w:rsidRPr="00305433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untuk memasukkan,menyimpan, menganalisis, menyortir, mengambil kembali dan menampilkan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305433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rekaman atau data</w:t>
            </w:r>
          </w:p>
          <w:p w:rsidR="00305433" w:rsidRPr="00305433" w:rsidRDefault="00305433" w:rsidP="00305433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305433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Menggunakan software untuk analisis, pelaporan, serta manajemen data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305433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dan informasi laboratorium dan lapangan</w:t>
            </w:r>
          </w:p>
          <w:p w:rsidR="00305433" w:rsidRPr="00305433" w:rsidRDefault="00305433" w:rsidP="00305433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305433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Menggunakan manual software in-house untuk menambah keterampilan dan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305433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memecahkan masalah operasional</w:t>
            </w:r>
          </w:p>
          <w:p w:rsidR="00305433" w:rsidRDefault="00305433" w:rsidP="00305433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Memilih paket </w:t>
            </w:r>
            <w:r w:rsidRPr="00305433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software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yang paling tepat untuk pekerjaan</w:t>
            </w:r>
          </w:p>
          <w:p w:rsidR="00305433" w:rsidRDefault="00305433" w:rsidP="00305433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Membuat cadangan </w:t>
            </w:r>
            <w:r w:rsidRPr="00305433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(backing up)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penyimpanan elektronik</w:t>
            </w:r>
          </w:p>
          <w:p w:rsidR="00305433" w:rsidRDefault="00305433" w:rsidP="00305433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Menggunakan </w:t>
            </w:r>
            <w:r w:rsidRPr="00305433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software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pembacaan sepintas (</w:t>
            </w:r>
            <w:r w:rsidRPr="00305433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scanning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) untuk melindungi </w:t>
            </w:r>
            <w:r w:rsidRPr="00305433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software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dan data </w:t>
            </w:r>
            <w:r w:rsidRPr="00305433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in-house</w:t>
            </w:r>
          </w:p>
        </w:tc>
      </w:tr>
      <w:tr w:rsidR="00FD50F4" w:rsidTr="00305433">
        <w:tc>
          <w:tcPr>
            <w:tcW w:w="9243" w:type="dxa"/>
          </w:tcPr>
          <w:p w:rsidR="00FD50F4" w:rsidRDefault="00FD50F4" w:rsidP="00305433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  <w:t>Pengetahuan yang diperlukan</w:t>
            </w:r>
          </w:p>
        </w:tc>
      </w:tr>
      <w:tr w:rsidR="00FD50F4" w:rsidTr="001C5FD2">
        <w:trPr>
          <w:trHeight w:val="2663"/>
        </w:trPr>
        <w:tc>
          <w:tcPr>
            <w:tcW w:w="9243" w:type="dxa"/>
          </w:tcPr>
          <w:p w:rsidR="00FD50F4" w:rsidRDefault="00FD50F4" w:rsidP="00FD50F4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Pengetahuan yang diperlukan termasuk:</w:t>
            </w:r>
          </w:p>
          <w:p w:rsidR="00FD50F4" w:rsidRPr="00FD50F4" w:rsidRDefault="00FD50F4" w:rsidP="00FD50F4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Penggunaan paket </w:t>
            </w:r>
            <w:r w:rsidRPr="00FD50F4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software</w:t>
            </w:r>
          </w:p>
          <w:p w:rsidR="00FD50F4" w:rsidRPr="00FD50F4" w:rsidRDefault="00FD50F4" w:rsidP="00FD50F4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Istilah yang berhubungan dengan paket </w:t>
            </w:r>
            <w:r w:rsidRPr="00FD50F4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software</w:t>
            </w:r>
          </w:p>
          <w:p w:rsidR="00FD50F4" w:rsidRPr="00FD50F4" w:rsidRDefault="00FD50F4" w:rsidP="00FD50F4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FD50F4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Pengetahuan dasar tipe paket spreadsheet, database, analisis data yang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FD50F4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tersedia</w:t>
            </w:r>
          </w:p>
          <w:p w:rsidR="00FD50F4" w:rsidRPr="00FD50F4" w:rsidRDefault="00FD50F4" w:rsidP="00FD50F4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FD50F4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Penggunaan fitur paket software tertentu untuk pekerjaan laboratorium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FD50F4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yang terkait</w:t>
            </w:r>
          </w:p>
          <w:p w:rsidR="00FD50F4" w:rsidRDefault="00FD50F4" w:rsidP="00FD50F4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Hubungan antara protokol input data dan penyimpanan arsip data</w:t>
            </w:r>
          </w:p>
          <w:p w:rsidR="00FD50F4" w:rsidRDefault="00FD50F4" w:rsidP="00FD50F4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Pemeliharaan umum arsip dan rekaman</w:t>
            </w:r>
          </w:p>
          <w:p w:rsidR="00FD50F4" w:rsidRDefault="00FD50F4" w:rsidP="00FD50F4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Persyaratan yang terkait dengan kesehatan, keselamatan dan lingkungan</w:t>
            </w:r>
          </w:p>
        </w:tc>
      </w:tr>
    </w:tbl>
    <w:p w:rsidR="001C5FD2" w:rsidRDefault="001C5FD2" w:rsidP="00846308"/>
    <w:p w:rsidR="001C5FD2" w:rsidRDefault="001C5FD2">
      <w:r>
        <w:br w:type="page"/>
      </w:r>
    </w:p>
    <w:p w:rsidR="00305433" w:rsidRDefault="001C5FD2" w:rsidP="00846308">
      <w:pPr>
        <w:rPr>
          <w:rFonts w:ascii="BookmanOldStyle,Bold" w:hAnsi="BookmanOldStyle,Bold" w:cs="BookmanOldStyle,Bold"/>
          <w:b/>
          <w:bCs/>
          <w:color w:val="0D0D0D"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color w:val="0D0D0D"/>
          <w:sz w:val="24"/>
          <w:szCs w:val="24"/>
        </w:rPr>
        <w:lastRenderedPageBreak/>
        <w:t>Panduan penilaian</w:t>
      </w:r>
    </w:p>
    <w:tbl>
      <w:tblPr>
        <w:tblStyle w:val="TableGrid"/>
        <w:tblW w:w="9378" w:type="dxa"/>
        <w:tblLook w:val="04A0"/>
      </w:tblPr>
      <w:tblGrid>
        <w:gridCol w:w="2988"/>
        <w:gridCol w:w="6390"/>
      </w:tblGrid>
      <w:tr w:rsidR="001C5FD2" w:rsidTr="001C5FD2">
        <w:tc>
          <w:tcPr>
            <w:tcW w:w="9378" w:type="dxa"/>
            <w:gridSpan w:val="2"/>
          </w:tcPr>
          <w:p w:rsidR="001C5FD2" w:rsidRDefault="001C5FD2" w:rsidP="00846308">
            <w: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  <w:t>PANDUAN PENILAIAN</w:t>
            </w:r>
          </w:p>
        </w:tc>
      </w:tr>
      <w:tr w:rsidR="001C5FD2" w:rsidTr="001C5FD2">
        <w:tc>
          <w:tcPr>
            <w:tcW w:w="9378" w:type="dxa"/>
            <w:gridSpan w:val="2"/>
          </w:tcPr>
          <w:p w:rsidR="001C5FD2" w:rsidRDefault="001C5FD2" w:rsidP="001C5FD2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Panduan penilaian memberikan petunjuk tentang asesmen dan harus dibaca</w:t>
            </w:r>
          </w:p>
          <w:p w:rsidR="001C5FD2" w:rsidRDefault="001C5FD2" w:rsidP="001C5FD2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dalam kaitannya dengan kriteria unjuk kerja, keterampilan dan pengetahuan</w:t>
            </w:r>
          </w:p>
          <w:p w:rsidR="001C5FD2" w:rsidRDefault="001C5FD2" w:rsidP="001C5FD2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yang diperlukan, batasan variabel dan pedoman asesmen untuk paket</w:t>
            </w:r>
          </w:p>
          <w:p w:rsidR="001C5FD2" w:rsidRDefault="001C5FD2" w:rsidP="00846308">
            <w:r>
              <w:rPr>
                <w:rFonts w:ascii="BookmanOldStyle" w:hAnsi="BookmanOldStyle" w:cs="BookmanOldStyle"/>
                <w:sz w:val="24"/>
                <w:szCs w:val="24"/>
              </w:rPr>
              <w:t>pelatihan.</w:t>
            </w:r>
          </w:p>
        </w:tc>
      </w:tr>
      <w:tr w:rsidR="001C5FD2" w:rsidTr="001C5FD2">
        <w:tc>
          <w:tcPr>
            <w:tcW w:w="2988" w:type="dxa"/>
          </w:tcPr>
          <w:p w:rsidR="001C5FD2" w:rsidRDefault="001C5FD2" w:rsidP="001C5FD2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  <w:t>Tinjauan asesmen</w:t>
            </w:r>
          </w:p>
        </w:tc>
        <w:tc>
          <w:tcPr>
            <w:tcW w:w="6390" w:type="dxa"/>
          </w:tcPr>
          <w:p w:rsidR="001C5FD2" w:rsidRDefault="001C5FD2" w:rsidP="00846308"/>
        </w:tc>
      </w:tr>
      <w:tr w:rsidR="001C5FD2" w:rsidTr="001C5FD2">
        <w:tc>
          <w:tcPr>
            <w:tcW w:w="2988" w:type="dxa"/>
          </w:tcPr>
          <w:p w:rsidR="001C5FD2" w:rsidRDefault="001C5FD2" w:rsidP="001C5FD2">
            <w:pPr>
              <w:autoSpaceDE w:val="0"/>
              <w:autoSpaceDN w:val="0"/>
              <w:adjustRightInd w:val="0"/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  <w:t>Aspek penting dalam</w:t>
            </w:r>
          </w:p>
          <w:p w:rsidR="001C5FD2" w:rsidRDefault="001C5FD2" w:rsidP="001C5FD2">
            <w:pPr>
              <w:autoSpaceDE w:val="0"/>
              <w:autoSpaceDN w:val="0"/>
              <w:adjustRightInd w:val="0"/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  <w:t>asesmen dan bukti</w:t>
            </w:r>
          </w:p>
          <w:p w:rsidR="001C5FD2" w:rsidRDefault="001C5FD2" w:rsidP="001C5FD2">
            <w:pPr>
              <w:autoSpaceDE w:val="0"/>
              <w:autoSpaceDN w:val="0"/>
              <w:adjustRightInd w:val="0"/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  <w:t>yang diperlukan</w:t>
            </w:r>
          </w:p>
          <w:p w:rsidR="001C5FD2" w:rsidRDefault="001C5FD2" w:rsidP="001C5FD2">
            <w:pPr>
              <w:autoSpaceDE w:val="0"/>
              <w:autoSpaceDN w:val="0"/>
              <w:adjustRightInd w:val="0"/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  <w:t>untuk menunjukkan</w:t>
            </w:r>
          </w:p>
          <w:p w:rsidR="001C5FD2" w:rsidRDefault="001C5FD2" w:rsidP="001C5FD2">
            <w:pPr>
              <w:autoSpaceDE w:val="0"/>
              <w:autoSpaceDN w:val="0"/>
              <w:adjustRightInd w:val="0"/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  <w:t>kompetensi pada</w:t>
            </w:r>
          </w:p>
          <w:p w:rsidR="001C5FD2" w:rsidRDefault="001C5FD2" w:rsidP="001C5FD2">
            <w:pPr>
              <w:autoSpaceDE w:val="0"/>
              <w:autoSpaceDN w:val="0"/>
              <w:adjustRightInd w:val="0"/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  <w:t>unit ini</w:t>
            </w:r>
          </w:p>
        </w:tc>
        <w:tc>
          <w:tcPr>
            <w:tcW w:w="6390" w:type="dxa"/>
          </w:tcPr>
          <w:p w:rsidR="001C5FD2" w:rsidRDefault="001C5FD2" w:rsidP="001C5FD2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Asesor harus memastikan bahwa kandidat dapat:</w:t>
            </w:r>
          </w:p>
          <w:p w:rsidR="001C5FD2" w:rsidRPr="001C5FD2" w:rsidRDefault="001C5FD2" w:rsidP="001C5FD2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1C5FD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Memilih paket software yang paling sesuai untuk pekerjaan dari deretan software aplikasi yang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1C5FD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tersedia;</w:t>
            </w:r>
          </w:p>
          <w:p w:rsidR="001C5FD2" w:rsidRPr="001C5FD2" w:rsidRDefault="001C5FD2" w:rsidP="001C5FD2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1C5FD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Menggunakan instruksi rutin dari paket software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1C5FD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untuk menyelesaikan pekerjaan;</w:t>
            </w:r>
          </w:p>
          <w:p w:rsidR="001C5FD2" w:rsidRPr="001C5FD2" w:rsidRDefault="001C5FD2" w:rsidP="001C5FD2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1C5FD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Menggunakan software untuk menganalisis data seperti pengendalian mutu dan karakteristik unjuk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1C5FD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kerja instumen;</w:t>
            </w:r>
          </w:p>
          <w:p w:rsidR="001C5FD2" w:rsidRPr="001C5FD2" w:rsidRDefault="001C5FD2" w:rsidP="001C5FD2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1C5FD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Membuat cadangan (backing up) penyimpanan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1C5FD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elektronik;</w:t>
            </w:r>
          </w:p>
          <w:p w:rsidR="001C5FD2" w:rsidRDefault="001C5FD2" w:rsidP="001C5FD2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Menggunakan </w:t>
            </w:r>
            <w:r w:rsidRPr="001C5FD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software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pembacaan cepat/</w:t>
            </w:r>
            <w:r w:rsidRPr="001C5FD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scanning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untuk melindungi </w:t>
            </w:r>
            <w:r w:rsidRPr="001C5FD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software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dan data </w:t>
            </w:r>
            <w:r w:rsidRPr="001C5FD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in-house.</w:t>
            </w:r>
          </w:p>
        </w:tc>
      </w:tr>
      <w:tr w:rsidR="001C5FD2" w:rsidTr="001C5FD2">
        <w:tc>
          <w:tcPr>
            <w:tcW w:w="2988" w:type="dxa"/>
          </w:tcPr>
          <w:p w:rsidR="001C5FD2" w:rsidRDefault="001C5FD2" w:rsidP="001C5FD2">
            <w:pPr>
              <w:autoSpaceDE w:val="0"/>
              <w:autoSpaceDN w:val="0"/>
              <w:adjustRightInd w:val="0"/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  <w:t>Konteks dan sumber</w:t>
            </w:r>
          </w:p>
          <w:p w:rsidR="001C5FD2" w:rsidRDefault="001C5FD2" w:rsidP="001C5FD2">
            <w:pPr>
              <w:autoSpaceDE w:val="0"/>
              <w:autoSpaceDN w:val="0"/>
              <w:adjustRightInd w:val="0"/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  <w:t>daya yang spesifik</w:t>
            </w:r>
          </w:p>
          <w:p w:rsidR="001C5FD2" w:rsidRDefault="001C5FD2" w:rsidP="001C5FD2">
            <w:pPr>
              <w:autoSpaceDE w:val="0"/>
              <w:autoSpaceDN w:val="0"/>
              <w:adjustRightInd w:val="0"/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  <w:t>untuk asesmen</w:t>
            </w:r>
          </w:p>
        </w:tc>
        <w:tc>
          <w:tcPr>
            <w:tcW w:w="6390" w:type="dxa"/>
          </w:tcPr>
          <w:p w:rsidR="001C5FD2" w:rsidRDefault="001C5FD2" w:rsidP="001C5FD2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Unit kompetensi ini harus diases di lingkungan kerja</w:t>
            </w:r>
          </w:p>
          <w:p w:rsidR="001C5FD2" w:rsidRDefault="001C5FD2" w:rsidP="001C5FD2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atau simulasi kerja.</w:t>
            </w:r>
          </w:p>
          <w:p w:rsidR="001C5FD2" w:rsidRDefault="001C5FD2" w:rsidP="001C5FD2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Unit kompetensi ini dapat diases dengan:</w:t>
            </w:r>
          </w:p>
          <w:p w:rsidR="001C5FD2" w:rsidRPr="001C5FD2" w:rsidRDefault="001C5FD2" w:rsidP="001C5FD2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1C5FD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MSL925001A Menganalisis data dan melaporkan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1C5FD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hasil</w:t>
            </w:r>
          </w:p>
          <w:p w:rsidR="001C5FD2" w:rsidRDefault="001C5FD2" w:rsidP="001C5FD2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Seri unit kompetensi MSL974000 yang terkait</w:t>
            </w:r>
          </w:p>
          <w:p w:rsidR="001C5FD2" w:rsidRDefault="001C5FD2" w:rsidP="001C5FD2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Seri unit kompetensi MSL975000 yang terkait.</w:t>
            </w:r>
          </w:p>
          <w:p w:rsidR="001C5FD2" w:rsidRDefault="001C5FD2" w:rsidP="001C5FD2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Sumber daya dapat termasuk:</w:t>
            </w:r>
          </w:p>
          <w:p w:rsidR="001C5FD2" w:rsidRPr="001C5FD2" w:rsidRDefault="001C5FD2" w:rsidP="001C5FD2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1C5FD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Mengakses jaringan komputer atau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computer </w:t>
            </w:r>
            <w:r w:rsidRPr="001C5FD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pribadi</w:t>
            </w:r>
          </w:p>
          <w:p w:rsidR="001C5FD2" w:rsidRPr="001C5FD2" w:rsidRDefault="001C5FD2" w:rsidP="001C5FD2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1C5FD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Paket software yang meliputi paket database, spreadsheet, analisis statistik dan output grafik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1C5FD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sederhana</w:t>
            </w:r>
          </w:p>
          <w:p w:rsidR="001C5FD2" w:rsidRDefault="001C5FD2" w:rsidP="001C5FD2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Data </w:t>
            </w:r>
            <w:r w:rsidRPr="001C5FD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input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dan </w:t>
            </w:r>
            <w:r w:rsidRPr="001C5FD2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output.</w:t>
            </w:r>
          </w:p>
        </w:tc>
      </w:tr>
    </w:tbl>
    <w:p w:rsidR="003C2E99" w:rsidRDefault="003C2E99" w:rsidP="00846308"/>
    <w:p w:rsidR="003C2E99" w:rsidRDefault="003C2E99">
      <w:r>
        <w:br w:type="page"/>
      </w:r>
    </w:p>
    <w:tbl>
      <w:tblPr>
        <w:tblStyle w:val="TableGrid"/>
        <w:tblW w:w="9738" w:type="dxa"/>
        <w:tblLook w:val="04A0"/>
      </w:tblPr>
      <w:tblGrid>
        <w:gridCol w:w="2628"/>
        <w:gridCol w:w="7110"/>
      </w:tblGrid>
      <w:tr w:rsidR="003C2E99" w:rsidTr="00853665">
        <w:tc>
          <w:tcPr>
            <w:tcW w:w="9738" w:type="dxa"/>
            <w:gridSpan w:val="2"/>
          </w:tcPr>
          <w:p w:rsidR="003C2E99" w:rsidRDefault="003C2E99" w:rsidP="00846308">
            <w: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  <w:lastRenderedPageBreak/>
              <w:t>PANDUAN PENILAIAN</w:t>
            </w:r>
          </w:p>
        </w:tc>
      </w:tr>
      <w:tr w:rsidR="003C2E99" w:rsidTr="003C2E99">
        <w:tc>
          <w:tcPr>
            <w:tcW w:w="2628" w:type="dxa"/>
          </w:tcPr>
          <w:p w:rsidR="003C2E99" w:rsidRDefault="003C2E99" w:rsidP="00846308">
            <w:pP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  <w:t>Metode asesmen</w:t>
            </w:r>
          </w:p>
        </w:tc>
        <w:tc>
          <w:tcPr>
            <w:tcW w:w="7110" w:type="dxa"/>
          </w:tcPr>
          <w:p w:rsidR="003C2E99" w:rsidRDefault="003C2E99" w:rsidP="003C2E99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Metode asesmen yang disarankan:</w:t>
            </w:r>
          </w:p>
          <w:p w:rsidR="003C2E99" w:rsidRPr="003C2E99" w:rsidRDefault="003C2E99" w:rsidP="003C2E9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3C2E99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Mengkaji pekerjaan analisis yang dilakukan oleh kandidat terkait hasil pengujian hingga menghasilkan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3C2E99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laporan yang bermakna</w:t>
            </w:r>
          </w:p>
          <w:p w:rsidR="003C2E99" w:rsidRPr="003C2E99" w:rsidRDefault="003C2E99" w:rsidP="003C2E9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3C2E99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Mengkaji analisa statistik dan/atau grafis sederhana terhadap data pengendalian mutu yang diselesaikan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3C2E99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oleh kandidat</w:t>
            </w:r>
          </w:p>
          <w:p w:rsidR="003C2E99" w:rsidRPr="003C2E99" w:rsidRDefault="003C2E99" w:rsidP="003C2E9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3C2E99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Latihan lisan dan tertulis dalam persiapan kegiatan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 w:rsidRPr="003C2E99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keyboard.</w:t>
            </w:r>
          </w:p>
          <w:p w:rsidR="003C2E99" w:rsidRDefault="003C2E99" w:rsidP="003C2E99">
            <w:pPr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</w:p>
          <w:p w:rsidR="003C2E99" w:rsidRDefault="003C2E99" w:rsidP="00EC32C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Dalam semua kasus, asesmen terhadap praktek harus</w:t>
            </w:r>
            <w:r w:rsidR="00EC32CE">
              <w:rPr>
                <w:rFonts w:ascii="BookmanOldStyle" w:hAnsi="BookmanOldStyle" w:cs="BookmanOldStyle"/>
                <w:sz w:val="24"/>
                <w:szCs w:val="24"/>
              </w:rPr>
              <w:t xml:space="preserve"> </w:t>
            </w:r>
            <w:r>
              <w:rPr>
                <w:rFonts w:ascii="BookmanOldStyle" w:hAnsi="BookmanOldStyle" w:cs="BookmanOldStyle"/>
                <w:sz w:val="24"/>
                <w:szCs w:val="24"/>
              </w:rPr>
              <w:t>didukung oleh pertanyaan untuk menilai pengetahuan</w:t>
            </w:r>
            <w:r w:rsidR="00EC32CE">
              <w:rPr>
                <w:rFonts w:ascii="BookmanOldStyle" w:hAnsi="BookmanOldStyle" w:cs="BookmanOldStyle"/>
                <w:sz w:val="24"/>
                <w:szCs w:val="24"/>
              </w:rPr>
              <w:t xml:space="preserve"> </w:t>
            </w:r>
            <w:r>
              <w:rPr>
                <w:rFonts w:ascii="BookmanOldStyle" w:hAnsi="BookmanOldStyle" w:cs="BookmanOldStyle"/>
                <w:sz w:val="24"/>
                <w:szCs w:val="24"/>
              </w:rPr>
              <w:t>dasar dan aspek-aspek dari kompetensi yang sulit untuk</w:t>
            </w:r>
            <w:r w:rsidR="00EC32CE">
              <w:rPr>
                <w:rFonts w:ascii="BookmanOldStyle" w:hAnsi="BookmanOldStyle" w:cs="BookmanOldStyle"/>
                <w:sz w:val="24"/>
                <w:szCs w:val="24"/>
              </w:rPr>
              <w:t xml:space="preserve"> </w:t>
            </w:r>
            <w:r>
              <w:rPr>
                <w:rFonts w:ascii="BookmanOldStyle" w:hAnsi="BookmanOldStyle" w:cs="BookmanOldStyle"/>
                <w:sz w:val="24"/>
                <w:szCs w:val="24"/>
              </w:rPr>
              <w:t>dinilai secara langsung.</w:t>
            </w:r>
          </w:p>
          <w:p w:rsidR="00EC32CE" w:rsidRDefault="00EC32CE" w:rsidP="00EC32C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</w:p>
          <w:p w:rsidR="003C2E99" w:rsidRDefault="003C2E99" w:rsidP="00EC32C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Jika memungkinkan, penyesuaian harus dibuat untuk</w:t>
            </w:r>
            <w:r w:rsidR="00EC32CE">
              <w:rPr>
                <w:rFonts w:ascii="BookmanOldStyle" w:hAnsi="BookmanOldStyle" w:cs="BookmanOldStyle"/>
                <w:sz w:val="24"/>
                <w:szCs w:val="24"/>
              </w:rPr>
              <w:t xml:space="preserve"> </w:t>
            </w:r>
            <w:r>
              <w:rPr>
                <w:rFonts w:ascii="BookmanOldStyle" w:hAnsi="BookmanOldStyle" w:cs="BookmanOldStyle"/>
                <w:sz w:val="24"/>
                <w:szCs w:val="24"/>
              </w:rPr>
              <w:t>situasi lingkungan kerja dan pelatihan agar dapat</w:t>
            </w:r>
            <w:r w:rsidR="00EC32CE">
              <w:rPr>
                <w:rFonts w:ascii="BookmanOldStyle" w:hAnsi="BookmanOldStyle" w:cs="BookmanOldStyle"/>
                <w:sz w:val="24"/>
                <w:szCs w:val="24"/>
              </w:rPr>
              <w:t xml:space="preserve"> </w:t>
            </w:r>
            <w:r>
              <w:rPr>
                <w:rFonts w:ascii="BookmanOldStyle" w:hAnsi="BookmanOldStyle" w:cs="BookmanOldStyle"/>
                <w:sz w:val="24"/>
                <w:szCs w:val="24"/>
              </w:rPr>
              <w:t>mengakomodasi suku, umur, jenis kelamin, demografi dan</w:t>
            </w:r>
            <w:r w:rsidR="00EC32CE">
              <w:rPr>
                <w:rFonts w:ascii="BookmanOldStyle" w:hAnsi="BookmanOldStyle" w:cs="BookmanOldStyle"/>
                <w:sz w:val="24"/>
                <w:szCs w:val="24"/>
              </w:rPr>
              <w:t xml:space="preserve"> </w:t>
            </w:r>
            <w:r>
              <w:rPr>
                <w:rFonts w:ascii="BookmanOldStyle" w:hAnsi="BookmanOldStyle" w:cs="BookmanOldStyle"/>
                <w:sz w:val="24"/>
                <w:szCs w:val="24"/>
              </w:rPr>
              <w:t>disabilitas.</w:t>
            </w:r>
          </w:p>
          <w:p w:rsidR="003C2E99" w:rsidRDefault="003C2E99" w:rsidP="003C2E99">
            <w:pPr>
              <w:rPr>
                <w:rFonts w:ascii="BookmanOldStyle" w:hAnsi="BookmanOldStyle" w:cs="BookmanOldStyle"/>
                <w:sz w:val="24"/>
                <w:szCs w:val="24"/>
              </w:rPr>
            </w:pPr>
          </w:p>
          <w:p w:rsidR="00EC32CE" w:rsidRDefault="003C2E99" w:rsidP="00EC32C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Apabila diperlukan, akses harus tersedia untuk dukungan</w:t>
            </w:r>
            <w:r w:rsidR="00EC32CE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pembelajaran dan/atau asesmen yang tepat.</w:t>
            </w:r>
          </w:p>
          <w:p w:rsidR="00EC32CE" w:rsidRDefault="00EC32CE" w:rsidP="00EC32C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</w:p>
          <w:p w:rsidR="003C2E99" w:rsidRDefault="003C2E99" w:rsidP="00EC32CE">
            <w:pPr>
              <w:autoSpaceDE w:val="0"/>
              <w:autoSpaceDN w:val="0"/>
              <w:adjustRightInd w:val="0"/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Tuntutan bahasa, membaca dan menghitung dari asesmen</w:t>
            </w:r>
            <w:r w:rsidR="00EC32CE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tidak boleh lebih besar dari yang dibutuhkan untuk</w:t>
            </w:r>
            <w:r w:rsidR="00EC32CE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melakukan unit kompetensi di dalam lingkungan kerja.</w:t>
            </w:r>
          </w:p>
        </w:tc>
      </w:tr>
      <w:tr w:rsidR="003C2E99" w:rsidTr="003C2E99">
        <w:tc>
          <w:tcPr>
            <w:tcW w:w="2628" w:type="dxa"/>
          </w:tcPr>
          <w:p w:rsidR="003C2E99" w:rsidRDefault="003C2E99" w:rsidP="003C2E99">
            <w:pPr>
              <w:autoSpaceDE w:val="0"/>
              <w:autoSpaceDN w:val="0"/>
              <w:adjustRightInd w:val="0"/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  <w:t>Praktek</w:t>
            </w:r>
          </w:p>
          <w:p w:rsidR="003C2E99" w:rsidRDefault="003C2E99" w:rsidP="003C2E99">
            <w:pPr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  <w:t>kompetensi</w:t>
            </w:r>
          </w:p>
        </w:tc>
        <w:tc>
          <w:tcPr>
            <w:tcW w:w="7110" w:type="dxa"/>
          </w:tcPr>
          <w:p w:rsidR="003C2E99" w:rsidRDefault="003C2E99" w:rsidP="00F532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Perwakilan industri telah memberikan studi kasus di</w:t>
            </w:r>
            <w:r w:rsidR="00F5320E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bawah ini untuk menggambarkan aplikasi praktis dari unit</w:t>
            </w:r>
            <w:r w:rsidR="00F5320E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kompetensi ini dan untuk menunjukkan relevansinya</w:t>
            </w:r>
            <w:r w:rsidR="00F5320E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dalam pengaturan tempat kerja.</w:t>
            </w:r>
          </w:p>
          <w:p w:rsidR="00F5320E" w:rsidRDefault="00F5320E" w:rsidP="00F532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</w:p>
          <w:p w:rsidR="003C2E99" w:rsidRDefault="003C2E99" w:rsidP="003C2E99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Pabrik</w:t>
            </w:r>
          </w:p>
          <w:p w:rsidR="00F5320E" w:rsidRDefault="003C2E99" w:rsidP="00F532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Seorang teknisi laboratorium melakukan pengujian pada</w:t>
            </w:r>
            <w:r w:rsidR="00F5320E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bahan baku, antara lain wujud, identitas, titik leleh,</w:t>
            </w:r>
            <w:r w:rsidR="00F5320E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BookmanOldStyle,Italic" w:hAnsi="BookmanOldStyle,Italic" w:cs="BookmanOldStyle,Italic"/>
                <w:i/>
                <w:iCs/>
                <w:color w:val="0D0D0D"/>
                <w:sz w:val="24"/>
                <w:szCs w:val="24"/>
              </w:rPr>
              <w:t>moisture content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, </w:t>
            </w:r>
            <w:r>
              <w:rPr>
                <w:rFonts w:ascii="BookmanOldStyle,Italic" w:hAnsi="BookmanOldStyle,Italic" w:cs="BookmanOldStyle,Italic"/>
                <w:i/>
                <w:iCs/>
                <w:color w:val="0D0D0D"/>
                <w:sz w:val="24"/>
                <w:szCs w:val="24"/>
              </w:rPr>
              <w:t>trace element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, abu sulfat dan kadar</w:t>
            </w:r>
            <w:r w:rsidR="00F5320E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logam.</w:t>
            </w:r>
          </w:p>
          <w:p w:rsidR="003C2E99" w:rsidRDefault="003C2E99" w:rsidP="00F532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Hasilnya dimasukkan ke dalam </w:t>
            </w:r>
            <w:r>
              <w:rPr>
                <w:rFonts w:ascii="BookmanOldStyle,Italic" w:hAnsi="BookmanOldStyle,Italic" w:cs="BookmanOldStyle,Italic"/>
                <w:i/>
                <w:iCs/>
                <w:color w:val="0D0D0D"/>
                <w:sz w:val="24"/>
                <w:szCs w:val="24"/>
              </w:rPr>
              <w:t xml:space="preserve">database </w:t>
            </w:r>
            <w:r w:rsidR="00F5320E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computer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yang dapat melakukan analisis kecenderungan hasil</w:t>
            </w:r>
            <w:r w:rsidR="00F5320E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pengujian bahan dari tiap pemasok. Sebagai hasilnya,</w:t>
            </w:r>
            <w:r w:rsidR="00F5320E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teknisi dapat menyadari ketika seorang pemasok</w:t>
            </w:r>
            <w:r w:rsidR="00F5320E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mengalami masalah dengan proses produksi mereka.</w:t>
            </w:r>
          </w:p>
        </w:tc>
      </w:tr>
    </w:tbl>
    <w:p w:rsidR="000B5828" w:rsidRDefault="000B5828" w:rsidP="00846308"/>
    <w:p w:rsidR="000B5828" w:rsidRDefault="000B5828">
      <w:r>
        <w:br w:type="page"/>
      </w:r>
    </w:p>
    <w:tbl>
      <w:tblPr>
        <w:tblStyle w:val="TableGrid"/>
        <w:tblW w:w="9738" w:type="dxa"/>
        <w:tblLook w:val="04A0"/>
      </w:tblPr>
      <w:tblGrid>
        <w:gridCol w:w="2628"/>
        <w:gridCol w:w="7110"/>
      </w:tblGrid>
      <w:tr w:rsidR="000B5828" w:rsidTr="00DC4314">
        <w:tc>
          <w:tcPr>
            <w:tcW w:w="9738" w:type="dxa"/>
            <w:gridSpan w:val="2"/>
          </w:tcPr>
          <w:p w:rsidR="000B5828" w:rsidRDefault="000B5828" w:rsidP="00DC4314">
            <w: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  <w:lastRenderedPageBreak/>
              <w:t>PANDUAN PENILAIAN</w:t>
            </w:r>
          </w:p>
        </w:tc>
      </w:tr>
      <w:tr w:rsidR="000B5828" w:rsidTr="00DC4314">
        <w:tc>
          <w:tcPr>
            <w:tcW w:w="2628" w:type="dxa"/>
          </w:tcPr>
          <w:p w:rsidR="000B5828" w:rsidRDefault="000B5828" w:rsidP="00DC4314">
            <w:pP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7110" w:type="dxa"/>
          </w:tcPr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Kemudian teknisi memberitahu penyelia dan/atau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pemasok bahwa terdapat kemungkinan besar pasokan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di masa mendatang akan keluar dari spesifikasi dan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diperlukan pengawasan terus-menerus terhadap bahan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baku.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  <w:t>Biomedis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Tugas penting dari seorang petugas teknis dalam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laboratorium patologi adalah untuk melakukan analisis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,Italic" w:hAnsi="BookmanOldStyle,Italic" w:cs="BookmanOldStyle,Italic"/>
                <w:i/>
                <w:iCs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statistik untuk pengendalian mutu. Paket </w:t>
            </w:r>
            <w:r>
              <w:rPr>
                <w:rFonts w:ascii="BookmanOldStyle,Italic" w:hAnsi="BookmanOldStyle,Italic" w:cs="BookmanOldStyle,Italic"/>
                <w:i/>
                <w:iCs/>
                <w:color w:val="0D0D0D"/>
                <w:sz w:val="24"/>
                <w:szCs w:val="24"/>
              </w:rPr>
              <w:t>software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menyediakan fungsi input data, analisis nilai rata-rata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dan variansi, juga pelaporan grafis. Petugas teknis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menggunakan paket </w:t>
            </w:r>
            <w:r>
              <w:rPr>
                <w:rFonts w:ascii="BookmanOldStyle,Italic" w:hAnsi="BookmanOldStyle,Italic" w:cs="BookmanOldStyle,Italic"/>
                <w:i/>
                <w:iCs/>
                <w:color w:val="0D0D0D"/>
                <w:sz w:val="24"/>
                <w:szCs w:val="24"/>
              </w:rPr>
              <w:t xml:space="preserve">software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khusus atau paket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dalam sistem manajemen data patologi yang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disesuaikan untuk menilai validitas hasil yang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diperoleh instrumen analitik.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  <w:t>Pengolahan makanan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Seorang petugas teknis perlu melakukan analisis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nutrisi terhadap produk makanan, hasilnya akan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ditampilkan pada wadah makanan. </w:t>
            </w:r>
            <w:r>
              <w:rPr>
                <w:rFonts w:ascii="BookmanOldStyle,Italic" w:hAnsi="BookmanOldStyle,Italic" w:cs="BookmanOldStyle,Italic"/>
                <w:i/>
                <w:iCs/>
                <w:color w:val="0D0D0D"/>
                <w:sz w:val="24"/>
                <w:szCs w:val="24"/>
              </w:rPr>
              <w:t xml:space="preserve">Output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dari analisis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nutrisi dimasukkan ke dalam program </w:t>
            </w:r>
            <w:r>
              <w:rPr>
                <w:rFonts w:ascii="BookmanOldStyle,Italic" w:hAnsi="BookmanOldStyle,Italic" w:cs="BookmanOldStyle,Italic"/>
                <w:i/>
                <w:iCs/>
                <w:color w:val="0D0D0D"/>
                <w:sz w:val="24"/>
                <w:szCs w:val="24"/>
              </w:rPr>
              <w:t xml:space="preserve">software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yang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menghitung level masing-masing komponen “per porsi”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dan “per 100g” dan menampilkan informasi tersebut ke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dalam format tabel yang benar. Paket </w:t>
            </w:r>
            <w:r>
              <w:rPr>
                <w:rFonts w:ascii="BookmanOldStyle,Italic" w:hAnsi="BookmanOldStyle,Italic" w:cs="BookmanOldStyle,Italic"/>
                <w:i/>
                <w:iCs/>
                <w:color w:val="0D0D0D"/>
                <w:sz w:val="24"/>
                <w:szCs w:val="24"/>
              </w:rPr>
              <w:t xml:space="preserve">software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dibuat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agar petugas teknis dapat memasukkan data baru atau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mengakses data yang telah ada dan menggunakan data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tersebut untuk mendapatkan tampilan atau laporan</w:t>
            </w:r>
          </w:p>
          <w:p w:rsidR="000B5828" w:rsidRDefault="000B5828" w:rsidP="000B5828">
            <w:pPr>
              <w:autoSpaceDE w:val="0"/>
              <w:autoSpaceDN w:val="0"/>
              <w:adjustRightInd w:val="0"/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yang lengkap dan akurat.</w:t>
            </w:r>
          </w:p>
        </w:tc>
      </w:tr>
    </w:tbl>
    <w:p w:rsidR="000B5828" w:rsidRDefault="000B5828" w:rsidP="00846308"/>
    <w:p w:rsidR="000B5828" w:rsidRDefault="000B5828">
      <w:r>
        <w:br w:type="page"/>
      </w:r>
    </w:p>
    <w:p w:rsidR="001C5FD2" w:rsidRDefault="008F1D39" w:rsidP="00846308">
      <w:pPr>
        <w:rPr>
          <w:rFonts w:ascii="BookmanOldStyle,Bold" w:hAnsi="BookmanOldStyle,Bold" w:cs="BookmanOldStyle,Bold"/>
          <w:b/>
          <w:bCs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sz w:val="24"/>
          <w:szCs w:val="24"/>
        </w:rPr>
        <w:lastRenderedPageBreak/>
        <w:t>Batasan variable</w:t>
      </w:r>
    </w:p>
    <w:tbl>
      <w:tblPr>
        <w:tblStyle w:val="TableGrid"/>
        <w:tblW w:w="9720" w:type="dxa"/>
        <w:tblInd w:w="-252" w:type="dxa"/>
        <w:tblLook w:val="04A0"/>
      </w:tblPr>
      <w:tblGrid>
        <w:gridCol w:w="2340"/>
        <w:gridCol w:w="7380"/>
      </w:tblGrid>
      <w:tr w:rsidR="008F1D39" w:rsidTr="008F1D39">
        <w:tc>
          <w:tcPr>
            <w:tcW w:w="9720" w:type="dxa"/>
            <w:gridSpan w:val="2"/>
          </w:tcPr>
          <w:p w:rsidR="008F1D39" w:rsidRDefault="008F1D39" w:rsidP="00846308">
            <w:r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  <w:t>BATASAN VARIABEL</w:t>
            </w:r>
          </w:p>
        </w:tc>
      </w:tr>
      <w:tr w:rsidR="008F1D39" w:rsidTr="008F1D39">
        <w:tc>
          <w:tcPr>
            <w:tcW w:w="9720" w:type="dxa"/>
            <w:gridSpan w:val="2"/>
          </w:tcPr>
          <w:p w:rsidR="008F1D39" w:rsidRDefault="008F1D39" w:rsidP="008F1D39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00000"/>
                <w:sz w:val="24"/>
                <w:szCs w:val="24"/>
              </w:rPr>
              <w:t>Batasan variabel berhubungan dengan unit kompetensi secara keseluruhan.</w:t>
            </w:r>
          </w:p>
          <w:p w:rsidR="008F1D39" w:rsidRDefault="008F1D39" w:rsidP="008F1D39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Hal ini memungkinkan untuk lingkungan kerja dan situasi yang berbeda yang</w:t>
            </w:r>
          </w:p>
          <w:p w:rsidR="008F1D39" w:rsidRDefault="008F1D39" w:rsidP="008F1D39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dapat mempengaruhi unjuk kerja. Tulisan bercetak tebal dengan huruf miring,</w:t>
            </w:r>
          </w:p>
          <w:p w:rsidR="008F1D39" w:rsidRDefault="008F1D39" w:rsidP="008F1D39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jika digunakan dalam kriteria unjuk kerja, diuraikan di bawah ini. Kondisi</w:t>
            </w:r>
          </w:p>
          <w:p w:rsidR="008F1D39" w:rsidRDefault="008F1D39" w:rsidP="008F1D39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penting operasi yang mungkin ada pada pelatihan dan asesmen juga dapat</w:t>
            </w:r>
          </w:p>
          <w:p w:rsidR="008F1D39" w:rsidRDefault="008F1D39" w:rsidP="008F1D39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dimasukkan (tergantung dari situasi kerja, kebutuhan kandidat, aksesibilitas</w:t>
            </w:r>
          </w:p>
          <w:p w:rsidR="008F1D39" w:rsidRDefault="008F1D39" w:rsidP="00846308"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terhadap </w:t>
            </w:r>
            <w:r>
              <w:rPr>
                <w:rFonts w:ascii="BookmanOldStyle,Italic" w:hAnsi="BookmanOldStyle,Italic" w:cs="BookmanOldStyle,Italic"/>
                <w:i/>
                <w:iCs/>
                <w:color w:val="0D0D0D"/>
                <w:sz w:val="24"/>
                <w:szCs w:val="24"/>
              </w:rPr>
              <w:t>item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, dan konteks industri lokal dan regional).</w:t>
            </w:r>
          </w:p>
        </w:tc>
      </w:tr>
      <w:tr w:rsidR="008F1D39" w:rsidTr="008F1D39">
        <w:tc>
          <w:tcPr>
            <w:tcW w:w="2340" w:type="dxa"/>
          </w:tcPr>
          <w:p w:rsidR="008F1D39" w:rsidRDefault="008F1D39" w:rsidP="008F1D39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00000"/>
                <w:sz w:val="24"/>
                <w:szCs w:val="24"/>
              </w:rPr>
            </w:pPr>
            <w:r>
              <w:rPr>
                <w:rFonts w:ascii="BookmanOldStyle,BoldItalic" w:hAnsi="BookmanOldStyle,BoldItalic" w:cs="BookmanOldStyle,BoldItalic"/>
                <w:b/>
                <w:bCs/>
                <w:i/>
                <w:iCs/>
                <w:sz w:val="24"/>
                <w:szCs w:val="24"/>
              </w:rPr>
              <w:t>Codes of practice</w:t>
            </w:r>
          </w:p>
        </w:tc>
        <w:tc>
          <w:tcPr>
            <w:tcW w:w="7380" w:type="dxa"/>
          </w:tcPr>
          <w:p w:rsidR="008F1D39" w:rsidRDefault="008F1D39" w:rsidP="008F1D39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 xml:space="preserve">Apabila referensi dibuat untuk </w:t>
            </w:r>
            <w:r>
              <w:rPr>
                <w:rFonts w:ascii="BookmanOldStyle,Italic" w:hAnsi="BookmanOldStyle,Italic" w:cs="BookmanOldStyle,Italic"/>
                <w:i/>
                <w:iCs/>
                <w:sz w:val="24"/>
                <w:szCs w:val="24"/>
              </w:rPr>
              <w:t xml:space="preserve">code of practice </w:t>
            </w:r>
            <w:r>
              <w:rPr>
                <w:rFonts w:ascii="BookmanOldStyle" w:hAnsi="BookmanOldStyle" w:cs="BookmanOldStyle"/>
                <w:sz w:val="24"/>
                <w:szCs w:val="24"/>
              </w:rPr>
              <w:t>industri,</w:t>
            </w:r>
          </w:p>
          <w:p w:rsidR="008F1D39" w:rsidRDefault="008F1D39" w:rsidP="008F1D39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dan/atau standar nasional/ internasional, diharapkan</w:t>
            </w:r>
          </w:p>
          <w:p w:rsidR="008F1D39" w:rsidRDefault="008F1D39" w:rsidP="008F1D39">
            <w:r>
              <w:rPr>
                <w:rFonts w:ascii="BookmanOldStyle" w:hAnsi="BookmanOldStyle" w:cs="BookmanOldStyle"/>
                <w:sz w:val="24"/>
                <w:szCs w:val="24"/>
              </w:rPr>
              <w:t>menggunakan versi terbaru.</w:t>
            </w:r>
          </w:p>
        </w:tc>
      </w:tr>
      <w:tr w:rsidR="008F1D39" w:rsidTr="008F1D39">
        <w:tc>
          <w:tcPr>
            <w:tcW w:w="2340" w:type="dxa"/>
          </w:tcPr>
          <w:p w:rsidR="008F1D39" w:rsidRDefault="008F1D39" w:rsidP="008F1D39">
            <w:pPr>
              <w:autoSpaceDE w:val="0"/>
              <w:autoSpaceDN w:val="0"/>
              <w:adjustRightInd w:val="0"/>
              <w:rPr>
                <w:rFonts w:ascii="BookmanOldStyle,BoldItalic" w:hAnsi="BookmanOldStyle,BoldItalic" w:cs="BookmanOldStyle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  <w:t>Sumber informasi</w:t>
            </w:r>
          </w:p>
        </w:tc>
        <w:tc>
          <w:tcPr>
            <w:tcW w:w="7380" w:type="dxa"/>
          </w:tcPr>
          <w:p w:rsidR="008F1D39" w:rsidRDefault="008F1D39" w:rsidP="008F1D39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Sumber informasi dapat meliputi:</w:t>
            </w:r>
          </w:p>
          <w:p w:rsidR="008F1D39" w:rsidRDefault="008F1D39" w:rsidP="008F1D3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Buku pedoman instruksi standar perusahaan</w:t>
            </w:r>
          </w:p>
          <w:p w:rsidR="008F1D39" w:rsidRPr="008F1D39" w:rsidRDefault="008F1D39" w:rsidP="008F1D3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Buku pedoman </w:t>
            </w:r>
            <w:r w:rsidRPr="008F1D39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hardware</w:t>
            </w:r>
          </w:p>
          <w:p w:rsidR="008F1D39" w:rsidRPr="008F1D39" w:rsidRDefault="008F1D39" w:rsidP="008F1D3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Buku pedoman </w:t>
            </w:r>
            <w:r w:rsidRPr="008F1D39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software</w:t>
            </w:r>
          </w:p>
          <w:p w:rsidR="008F1D39" w:rsidRPr="008F1D39" w:rsidRDefault="008F1D39" w:rsidP="008F1D3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Bahan pelatihan untuk menyesuaikan </w:t>
            </w:r>
            <w:r w:rsidRPr="008F1D39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software</w:t>
            </w:r>
          </w:p>
          <w:p w:rsidR="008F1D39" w:rsidRDefault="008F1D39" w:rsidP="008F1D3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dengan kebutuhan perusahaan</w:t>
            </w:r>
          </w:p>
          <w:p w:rsidR="008F1D39" w:rsidRDefault="008F1D39" w:rsidP="008F1D3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Instruksi pada layar </w:t>
            </w:r>
            <w:r w:rsidRPr="008F1D39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(on-screen)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yang dilekatkan</w:t>
            </w:r>
          </w:p>
          <w:p w:rsidR="008F1D39" w:rsidRDefault="008F1D39" w:rsidP="008F1D3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pada </w:t>
            </w:r>
            <w:r w:rsidRPr="008F1D39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software</w:t>
            </w:r>
          </w:p>
        </w:tc>
      </w:tr>
      <w:tr w:rsidR="008F1D39" w:rsidTr="008F1D39">
        <w:tc>
          <w:tcPr>
            <w:tcW w:w="2340" w:type="dxa"/>
          </w:tcPr>
          <w:p w:rsidR="008F1D39" w:rsidRDefault="008F1D39" w:rsidP="008F1D39">
            <w:pPr>
              <w:autoSpaceDE w:val="0"/>
              <w:autoSpaceDN w:val="0"/>
              <w:adjustRightInd w:val="0"/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  <w:t xml:space="preserve">Paket </w:t>
            </w:r>
            <w:r>
              <w:rPr>
                <w:rFonts w:ascii="BookmanOldStyle,BoldItalic" w:hAnsi="BookmanOldStyle,BoldItalic" w:cs="BookmanOldStyle,BoldItalic"/>
                <w:b/>
                <w:bCs/>
                <w:i/>
                <w:iCs/>
                <w:color w:val="0D0D0D"/>
                <w:sz w:val="24"/>
                <w:szCs w:val="24"/>
              </w:rPr>
              <w:t>software</w:t>
            </w:r>
          </w:p>
        </w:tc>
        <w:tc>
          <w:tcPr>
            <w:tcW w:w="7380" w:type="dxa"/>
          </w:tcPr>
          <w:p w:rsidR="008F1D39" w:rsidRDefault="008F1D39" w:rsidP="008F1D39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 xml:space="preserve">Paket </w:t>
            </w:r>
            <w:r>
              <w:rPr>
                <w:rFonts w:ascii="BookmanOldStyle,Italic" w:hAnsi="BookmanOldStyle,Italic" w:cs="BookmanOldStyle,Italic"/>
                <w:i/>
                <w:iCs/>
                <w:color w:val="0D0D0D"/>
                <w:sz w:val="24"/>
                <w:szCs w:val="24"/>
              </w:rPr>
              <w:t xml:space="preserve">software </w:t>
            </w: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dapat meliputi:</w:t>
            </w:r>
          </w:p>
          <w:p w:rsidR="008F1D39" w:rsidRPr="00996CCD" w:rsidRDefault="008F1D39" w:rsidP="00996CCD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996CCD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Word processing</w:t>
            </w:r>
          </w:p>
          <w:p w:rsidR="008F1D39" w:rsidRPr="00996CCD" w:rsidRDefault="008F1D39" w:rsidP="00996CCD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996CCD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Spreadsheet</w:t>
            </w:r>
          </w:p>
          <w:p w:rsidR="008F1D39" w:rsidRPr="00996CCD" w:rsidRDefault="008F1D39" w:rsidP="00996CCD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996CCD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Database</w:t>
            </w:r>
          </w:p>
          <w:p w:rsidR="008F1D39" w:rsidRDefault="008F1D39" w:rsidP="00996CCD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Analisis grafis dan statistik</w:t>
            </w:r>
          </w:p>
          <w:p w:rsidR="008F1D39" w:rsidRDefault="008F1D39" w:rsidP="00996CCD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Sistem informasi laboratorium</w:t>
            </w:r>
          </w:p>
        </w:tc>
      </w:tr>
      <w:tr w:rsidR="008F1D39" w:rsidTr="008F1D39">
        <w:tc>
          <w:tcPr>
            <w:tcW w:w="2340" w:type="dxa"/>
          </w:tcPr>
          <w:p w:rsidR="008F1D39" w:rsidRDefault="008F1D39" w:rsidP="008F1D39">
            <w:pPr>
              <w:autoSpaceDE w:val="0"/>
              <w:autoSpaceDN w:val="0"/>
              <w:adjustRightInd w:val="0"/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  <w:t>Persyaratan</w:t>
            </w:r>
          </w:p>
          <w:p w:rsidR="008F1D39" w:rsidRDefault="008F1D39" w:rsidP="008F1D39">
            <w:pPr>
              <w:autoSpaceDE w:val="0"/>
              <w:autoSpaceDN w:val="0"/>
              <w:adjustRightInd w:val="0"/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  <w:t>manajemen</w:t>
            </w:r>
          </w:p>
          <w:p w:rsidR="008F1D39" w:rsidRDefault="008F1D39" w:rsidP="008F1D39">
            <w:pPr>
              <w:autoSpaceDE w:val="0"/>
              <w:autoSpaceDN w:val="0"/>
              <w:adjustRightInd w:val="0"/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  <w:t>kesehatan dan</w:t>
            </w:r>
          </w:p>
          <w:p w:rsidR="008F1D39" w:rsidRDefault="008F1D39" w:rsidP="008F1D39">
            <w:pPr>
              <w:autoSpaceDE w:val="0"/>
              <w:autoSpaceDN w:val="0"/>
              <w:adjustRightInd w:val="0"/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  <w:t>keselamatan kerja</w:t>
            </w:r>
          </w:p>
          <w:p w:rsidR="008F1D39" w:rsidRDefault="008F1D39" w:rsidP="008F1D39">
            <w:pPr>
              <w:autoSpaceDE w:val="0"/>
              <w:autoSpaceDN w:val="0"/>
              <w:adjustRightInd w:val="0"/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  <w:t>(K3) dan lingkungan</w:t>
            </w:r>
          </w:p>
        </w:tc>
        <w:tc>
          <w:tcPr>
            <w:tcW w:w="7380" w:type="dxa"/>
          </w:tcPr>
          <w:p w:rsidR="008F1D39" w:rsidRDefault="008F1D39" w:rsidP="008F1D39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Persyaratan manajemen kesehatan dan keselamatan</w:t>
            </w:r>
          </w:p>
          <w:p w:rsidR="008F1D39" w:rsidRDefault="008F1D39" w:rsidP="008F1D39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kerja (K3) dan lingkungan:</w:t>
            </w:r>
          </w:p>
          <w:p w:rsidR="008F1D39" w:rsidRPr="00EF4A3F" w:rsidRDefault="008F1D39" w:rsidP="008F1D3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sz w:val="24"/>
                <w:szCs w:val="24"/>
              </w:rPr>
            </w:pPr>
            <w:r w:rsidRPr="00EF4A3F"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Semua</w:t>
            </w:r>
            <w:r w:rsidRPr="00EF4A3F">
              <w:rPr>
                <w:rFonts w:ascii="BookmanOldStyle" w:hAnsi="BookmanOldStyle" w:cs="BookmanOldStyle"/>
                <w:sz w:val="24"/>
                <w:szCs w:val="24"/>
              </w:rPr>
              <w:t xml:space="preserve"> kegiatan harus mematuhi persyaratan</w:t>
            </w:r>
            <w:r w:rsidR="00EF4A3F" w:rsidRPr="00EF4A3F">
              <w:rPr>
                <w:rFonts w:ascii="BookmanOldStyle" w:hAnsi="BookmanOldStyle" w:cs="BookmanOldStyle"/>
                <w:sz w:val="24"/>
                <w:szCs w:val="24"/>
              </w:rPr>
              <w:t xml:space="preserve"> </w:t>
            </w:r>
            <w:r w:rsidRPr="00EF4A3F">
              <w:rPr>
                <w:rFonts w:ascii="BookmanOldStyle" w:hAnsi="BookmanOldStyle" w:cs="BookmanOldStyle"/>
                <w:sz w:val="24"/>
                <w:szCs w:val="24"/>
              </w:rPr>
              <w:t>manajemen K3 dan lingkungan, yang dapat</w:t>
            </w:r>
            <w:r w:rsidR="00EF4A3F" w:rsidRPr="00EF4A3F">
              <w:rPr>
                <w:rFonts w:ascii="BookmanOldStyle" w:hAnsi="BookmanOldStyle" w:cs="BookmanOldStyle"/>
                <w:sz w:val="24"/>
                <w:szCs w:val="24"/>
              </w:rPr>
              <w:t xml:space="preserve"> </w:t>
            </w:r>
            <w:r w:rsidRPr="00EF4A3F">
              <w:rPr>
                <w:rFonts w:ascii="BookmanOldStyle" w:hAnsi="BookmanOldStyle" w:cs="BookmanOldStyle"/>
                <w:sz w:val="24"/>
                <w:szCs w:val="24"/>
              </w:rPr>
              <w:t>diberlakukan sesuai peraturan perundangan</w:t>
            </w:r>
            <w:r w:rsidR="00EF4A3F" w:rsidRPr="00EF4A3F">
              <w:rPr>
                <w:rFonts w:ascii="BookmanOldStyle" w:hAnsi="BookmanOldStyle" w:cs="BookmanOldStyle"/>
                <w:sz w:val="24"/>
                <w:szCs w:val="24"/>
              </w:rPr>
              <w:t xml:space="preserve"> </w:t>
            </w:r>
            <w:r w:rsidRPr="00EF4A3F">
              <w:rPr>
                <w:rFonts w:ascii="BookmanOldStyle" w:hAnsi="BookmanOldStyle" w:cs="BookmanOldStyle"/>
                <w:sz w:val="24"/>
                <w:szCs w:val="24"/>
              </w:rPr>
              <w:t>negara/wilayah – persyaratan ini tidak boleh</w:t>
            </w:r>
            <w:r w:rsidR="00EF4A3F">
              <w:rPr>
                <w:rFonts w:ascii="BookmanOldStyle" w:hAnsi="BookmanOldStyle" w:cs="BookmanOldStyle"/>
                <w:sz w:val="24"/>
                <w:szCs w:val="24"/>
              </w:rPr>
              <w:t xml:space="preserve"> </w:t>
            </w:r>
            <w:r w:rsidRPr="00EF4A3F">
              <w:rPr>
                <w:rFonts w:ascii="BookmanOldStyle" w:hAnsi="BookmanOldStyle" w:cs="BookmanOldStyle"/>
                <w:sz w:val="24"/>
                <w:szCs w:val="24"/>
              </w:rPr>
              <w:t>dikompromikan</w:t>
            </w:r>
          </w:p>
          <w:p w:rsidR="008F1D39" w:rsidRDefault="008F1D39" w:rsidP="00EF4A3F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  <w:r w:rsidRPr="00EF4A3F">
              <w:rPr>
                <w:rFonts w:ascii="BookmanOldStyle" w:hAnsi="BookmanOldStyle" w:cs="BookmanOldStyle"/>
                <w:sz w:val="24"/>
                <w:szCs w:val="24"/>
              </w:rPr>
              <w:t>Semua kegiatan menganggap adanya potensi</w:t>
            </w:r>
            <w:r w:rsidR="00EF4A3F">
              <w:rPr>
                <w:rFonts w:ascii="BookmanOldStyle" w:hAnsi="BookmanOldStyle" w:cs="BookmanOldStyle"/>
                <w:sz w:val="24"/>
                <w:szCs w:val="24"/>
              </w:rPr>
              <w:t xml:space="preserve"> </w:t>
            </w:r>
            <w:r w:rsidRPr="00EF4A3F">
              <w:rPr>
                <w:rFonts w:ascii="BookmanOldStyle" w:hAnsi="BookmanOldStyle" w:cs="BookmanOldStyle"/>
                <w:sz w:val="24"/>
                <w:szCs w:val="24"/>
              </w:rPr>
              <w:t>bahaya alami dari contoh dan memerlukan standar</w:t>
            </w:r>
            <w:r w:rsidR="00EF4A3F">
              <w:rPr>
                <w:rFonts w:ascii="BookmanOldStyle" w:hAnsi="BookmanOldStyle" w:cs="BookmanOldStyle"/>
                <w:sz w:val="24"/>
                <w:szCs w:val="24"/>
              </w:rPr>
              <w:t xml:space="preserve"> </w:t>
            </w:r>
            <w:r>
              <w:rPr>
                <w:rFonts w:ascii="BookmanOldStyle" w:hAnsi="BookmanOldStyle" w:cs="BookmanOldStyle"/>
                <w:sz w:val="24"/>
                <w:szCs w:val="24"/>
              </w:rPr>
              <w:t>pencegahan yang akan diterapkan</w:t>
            </w:r>
          </w:p>
        </w:tc>
      </w:tr>
    </w:tbl>
    <w:p w:rsidR="00AF66E4" w:rsidRDefault="00AF66E4" w:rsidP="00846308"/>
    <w:p w:rsidR="00AF66E4" w:rsidRDefault="00AF66E4">
      <w:r>
        <w:br w:type="page"/>
      </w:r>
    </w:p>
    <w:tbl>
      <w:tblPr>
        <w:tblStyle w:val="TableGrid"/>
        <w:tblW w:w="9720" w:type="dxa"/>
        <w:tblInd w:w="-252" w:type="dxa"/>
        <w:tblLook w:val="04A0"/>
      </w:tblPr>
      <w:tblGrid>
        <w:gridCol w:w="2340"/>
        <w:gridCol w:w="7380"/>
      </w:tblGrid>
      <w:tr w:rsidR="00AF66E4" w:rsidTr="00AF66E4">
        <w:tc>
          <w:tcPr>
            <w:tcW w:w="9720" w:type="dxa"/>
            <w:gridSpan w:val="2"/>
          </w:tcPr>
          <w:p w:rsidR="00AF66E4" w:rsidRDefault="00AF66E4" w:rsidP="00DC4314">
            <w:r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  <w:lastRenderedPageBreak/>
              <w:t>BATASAN VARIABEL</w:t>
            </w:r>
          </w:p>
        </w:tc>
      </w:tr>
      <w:tr w:rsidR="00AF66E4" w:rsidTr="00AF66E4">
        <w:tc>
          <w:tcPr>
            <w:tcW w:w="2340" w:type="dxa"/>
          </w:tcPr>
          <w:p w:rsidR="00AF66E4" w:rsidRDefault="00AF66E4" w:rsidP="00DC4314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color w:val="0D0D0D"/>
                <w:sz w:val="24"/>
                <w:szCs w:val="24"/>
              </w:rPr>
            </w:pPr>
          </w:p>
        </w:tc>
        <w:tc>
          <w:tcPr>
            <w:tcW w:w="7380" w:type="dxa"/>
          </w:tcPr>
          <w:p w:rsidR="00AF66E4" w:rsidRDefault="00AF66E4" w:rsidP="00AF66E4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</w:pPr>
            <w:r w:rsidRPr="00AF66E4">
              <w:rPr>
                <w:rFonts w:ascii="BookmanOldStyle" w:hAnsi="BookmanOldStyle" w:cs="BookmanOldStyle"/>
                <w:sz w:val="24"/>
                <w:szCs w:val="24"/>
              </w:rPr>
              <w:t xml:space="preserve">Bila relevan, pengguna sebaiknya mengakses dan menerapkan pemahaman industri yang mutakhir dalam pengendalian infeksi, yang dikeluarkan oleh </w:t>
            </w:r>
            <w:r w:rsidRPr="00AF66E4">
              <w:rPr>
                <w:rFonts w:ascii="BookmanOldStyle,Italic" w:hAnsi="BookmanOldStyle,Italic" w:cs="BookmanOldStyle,Italic"/>
                <w:i/>
                <w:iCs/>
                <w:sz w:val="24"/>
                <w:szCs w:val="24"/>
              </w:rPr>
              <w:t>National Health and Medical Research Council</w:t>
            </w:r>
            <w:r>
              <w:rPr>
                <w:rFonts w:ascii="BookmanOldStyle,Italic" w:hAnsi="BookmanOldStyle,Italic" w:cs="BookmanOldStyle,Italic"/>
                <w:i/>
                <w:iCs/>
                <w:sz w:val="24"/>
                <w:szCs w:val="24"/>
              </w:rPr>
              <w:t xml:space="preserve"> </w:t>
            </w:r>
            <w:r w:rsidRPr="00AF66E4">
              <w:rPr>
                <w:rFonts w:ascii="BookmanOldStyle" w:hAnsi="BookmanOldStyle" w:cs="BookmanOldStyle"/>
                <w:sz w:val="24"/>
                <w:szCs w:val="24"/>
              </w:rPr>
              <w:t>(NHMRC) dan Kementerian Kesehatan dan Dinas</w:t>
            </w:r>
            <w:r>
              <w:rPr>
                <w:rFonts w:ascii="BookmanOldStyle" w:hAnsi="BookmanOldStyle" w:cs="BookmanOldStyle"/>
                <w:sz w:val="24"/>
                <w:szCs w:val="24"/>
              </w:rPr>
              <w:t xml:space="preserve"> Kesehatan</w:t>
            </w:r>
          </w:p>
        </w:tc>
      </w:tr>
    </w:tbl>
    <w:p w:rsidR="008F1D39" w:rsidRDefault="008F1D39" w:rsidP="00846308"/>
    <w:p w:rsidR="001E1988" w:rsidRDefault="001E1988" w:rsidP="00846308">
      <w:pPr>
        <w:rPr>
          <w:rFonts w:ascii="BookmanOldStyle,Bold" w:hAnsi="BookmanOldStyle,Bold" w:cs="BookmanOldStyle,Bold"/>
          <w:b/>
          <w:bCs/>
          <w:color w:val="0D0D0D"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color w:val="0D0D0D"/>
          <w:sz w:val="24"/>
          <w:szCs w:val="24"/>
        </w:rPr>
        <w:t>Sektor unit</w:t>
      </w:r>
    </w:p>
    <w:tbl>
      <w:tblPr>
        <w:tblStyle w:val="TableGrid"/>
        <w:tblW w:w="9720" w:type="dxa"/>
        <w:tblInd w:w="-252" w:type="dxa"/>
        <w:tblLook w:val="04A0"/>
      </w:tblPr>
      <w:tblGrid>
        <w:gridCol w:w="3060"/>
        <w:gridCol w:w="6660"/>
      </w:tblGrid>
      <w:tr w:rsidR="001E1988" w:rsidTr="001E1988">
        <w:tc>
          <w:tcPr>
            <w:tcW w:w="3060" w:type="dxa"/>
          </w:tcPr>
          <w:p w:rsidR="001E1988" w:rsidRDefault="001E1988" w:rsidP="00846308">
            <w: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  <w:t>Sektor unit</w:t>
            </w:r>
          </w:p>
        </w:tc>
        <w:tc>
          <w:tcPr>
            <w:tcW w:w="6660" w:type="dxa"/>
          </w:tcPr>
          <w:p w:rsidR="001E1988" w:rsidRDefault="001E1988" w:rsidP="00846308">
            <w:r>
              <w:rPr>
                <w:rFonts w:ascii="BookmanOldStyle" w:hAnsi="BookmanOldStyle" w:cs="BookmanOldStyle"/>
                <w:color w:val="0D0D0D"/>
                <w:sz w:val="24"/>
                <w:szCs w:val="24"/>
              </w:rPr>
              <w:t>Data</w:t>
            </w:r>
          </w:p>
        </w:tc>
      </w:tr>
    </w:tbl>
    <w:p w:rsidR="001E1988" w:rsidRDefault="001E1988" w:rsidP="00846308"/>
    <w:p w:rsidR="001E1988" w:rsidRDefault="001E1988" w:rsidP="00846308">
      <w:pPr>
        <w:rPr>
          <w:rFonts w:ascii="BookmanOldStyle,Bold" w:hAnsi="BookmanOldStyle,Bold" w:cs="BookmanOldStyle,Bold"/>
          <w:b/>
          <w:bCs/>
          <w:color w:val="0D0D0D"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color w:val="0D0D0D"/>
          <w:sz w:val="24"/>
          <w:szCs w:val="24"/>
        </w:rPr>
        <w:t>Bidang kompetensi</w:t>
      </w:r>
    </w:p>
    <w:tbl>
      <w:tblPr>
        <w:tblStyle w:val="TableGrid"/>
        <w:tblW w:w="9720" w:type="dxa"/>
        <w:tblInd w:w="-252" w:type="dxa"/>
        <w:tblLook w:val="04A0"/>
      </w:tblPr>
      <w:tblGrid>
        <w:gridCol w:w="3060"/>
        <w:gridCol w:w="6660"/>
      </w:tblGrid>
      <w:tr w:rsidR="001E1988" w:rsidTr="001E1988">
        <w:tc>
          <w:tcPr>
            <w:tcW w:w="3060" w:type="dxa"/>
          </w:tcPr>
          <w:p w:rsidR="001E1988" w:rsidRDefault="001E1988" w:rsidP="00DC4314">
            <w:r>
              <w:rPr>
                <w:rFonts w:ascii="BookmanOldStyle,Bold" w:hAnsi="BookmanOldStyle,Bold" w:cs="BookmanOldStyle,Bold"/>
                <w:b/>
                <w:bCs/>
                <w:color w:val="0D0D0D"/>
                <w:sz w:val="24"/>
                <w:szCs w:val="24"/>
              </w:rPr>
              <w:t>Bidang kompetensi</w:t>
            </w:r>
          </w:p>
        </w:tc>
        <w:tc>
          <w:tcPr>
            <w:tcW w:w="6660" w:type="dxa"/>
          </w:tcPr>
          <w:p w:rsidR="001E1988" w:rsidRDefault="001E1988" w:rsidP="00DC4314"/>
        </w:tc>
      </w:tr>
    </w:tbl>
    <w:p w:rsidR="001E1988" w:rsidRDefault="001E1988" w:rsidP="00846308"/>
    <w:p w:rsidR="001E1988" w:rsidRDefault="001E1988" w:rsidP="00846308">
      <w:pPr>
        <w:rPr>
          <w:rFonts w:ascii="BookmanOldStyle,Bold" w:hAnsi="BookmanOldStyle,Bold" w:cs="BookmanOldStyle,Bold"/>
          <w:b/>
          <w:bCs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sz w:val="24"/>
          <w:szCs w:val="24"/>
        </w:rPr>
        <w:t>Unit terkait</w:t>
      </w:r>
    </w:p>
    <w:tbl>
      <w:tblPr>
        <w:tblStyle w:val="TableGrid"/>
        <w:tblW w:w="9720" w:type="dxa"/>
        <w:tblInd w:w="-252" w:type="dxa"/>
        <w:tblLook w:val="04A0"/>
      </w:tblPr>
      <w:tblGrid>
        <w:gridCol w:w="2808"/>
        <w:gridCol w:w="1782"/>
        <w:gridCol w:w="5130"/>
      </w:tblGrid>
      <w:tr w:rsidR="001E1988" w:rsidTr="00E21C4F">
        <w:tc>
          <w:tcPr>
            <w:tcW w:w="2808" w:type="dxa"/>
          </w:tcPr>
          <w:p w:rsidR="001E1988" w:rsidRDefault="001E1988" w:rsidP="00846308">
            <w:r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  <w:t>Unit terkait</w:t>
            </w:r>
          </w:p>
        </w:tc>
        <w:tc>
          <w:tcPr>
            <w:tcW w:w="6912" w:type="dxa"/>
            <w:gridSpan w:val="2"/>
          </w:tcPr>
          <w:p w:rsidR="001E1988" w:rsidRDefault="001E1988" w:rsidP="00846308"/>
        </w:tc>
      </w:tr>
      <w:tr w:rsidR="001E1988" w:rsidTr="001E1988">
        <w:tc>
          <w:tcPr>
            <w:tcW w:w="2808" w:type="dxa"/>
          </w:tcPr>
          <w:p w:rsidR="001E1988" w:rsidRDefault="001E1988" w:rsidP="00846308">
            <w:pPr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:rsidR="001E1988" w:rsidRDefault="001E1988" w:rsidP="00846308"/>
        </w:tc>
        <w:tc>
          <w:tcPr>
            <w:tcW w:w="5130" w:type="dxa"/>
          </w:tcPr>
          <w:p w:rsidR="001E1988" w:rsidRDefault="001E1988" w:rsidP="00846308"/>
        </w:tc>
      </w:tr>
      <w:tr w:rsidR="001E1988" w:rsidTr="001E1988">
        <w:tc>
          <w:tcPr>
            <w:tcW w:w="2808" w:type="dxa"/>
          </w:tcPr>
          <w:p w:rsidR="001E1988" w:rsidRDefault="001E1988" w:rsidP="00846308">
            <w:pPr>
              <w:rPr>
                <w:rFonts w:ascii="BookmanOldStyle,Bold" w:hAnsi="BookmanOldStyle,Bold" w:cs="BookmanOldStyle,Bold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:rsidR="001E1988" w:rsidRDefault="001E1988" w:rsidP="00846308"/>
        </w:tc>
        <w:tc>
          <w:tcPr>
            <w:tcW w:w="5130" w:type="dxa"/>
          </w:tcPr>
          <w:p w:rsidR="001E1988" w:rsidRDefault="001E1988" w:rsidP="00846308"/>
        </w:tc>
      </w:tr>
    </w:tbl>
    <w:p w:rsidR="001E1988" w:rsidRDefault="001E1988" w:rsidP="00846308"/>
    <w:sectPr w:rsidR="001E1988" w:rsidSect="00846308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751" w:rsidRDefault="003A6751" w:rsidP="004D7E95">
      <w:pPr>
        <w:spacing w:after="0" w:line="240" w:lineRule="auto"/>
      </w:pPr>
      <w:r>
        <w:separator/>
      </w:r>
    </w:p>
  </w:endnote>
  <w:endnote w:type="continuationSeparator" w:id="1">
    <w:p w:rsidR="003A6751" w:rsidRDefault="003A6751" w:rsidP="004D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1108"/>
      <w:docPartObj>
        <w:docPartGallery w:val="Page Numbers (Bottom of Page)"/>
        <w:docPartUnique/>
      </w:docPartObj>
    </w:sdtPr>
    <w:sdtContent>
      <w:p w:rsidR="004D7E95" w:rsidRDefault="004D7E95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D7E95" w:rsidRDefault="004D7E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751" w:rsidRDefault="003A6751" w:rsidP="004D7E95">
      <w:pPr>
        <w:spacing w:after="0" w:line="240" w:lineRule="auto"/>
      </w:pPr>
      <w:r>
        <w:separator/>
      </w:r>
    </w:p>
  </w:footnote>
  <w:footnote w:type="continuationSeparator" w:id="1">
    <w:p w:rsidR="003A6751" w:rsidRDefault="003A6751" w:rsidP="004D7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E86"/>
    <w:multiLevelType w:val="hybridMultilevel"/>
    <w:tmpl w:val="13C4C3C4"/>
    <w:lvl w:ilvl="0" w:tplc="54B89484">
      <w:start w:val="1"/>
      <w:numFmt w:val="decimal"/>
      <w:lvlText w:val="3.%1"/>
      <w:lvlJc w:val="left"/>
      <w:pPr>
        <w:ind w:left="1440" w:hanging="360"/>
      </w:pPr>
      <w:rPr>
        <w:rFonts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E6FF8"/>
    <w:multiLevelType w:val="hybridMultilevel"/>
    <w:tmpl w:val="23BE7F56"/>
    <w:lvl w:ilvl="0" w:tplc="79B80676">
      <w:start w:val="1"/>
      <w:numFmt w:val="decimal"/>
      <w:lvlText w:val="2.%1"/>
      <w:lvlJc w:val="left"/>
      <w:pPr>
        <w:ind w:left="1440" w:hanging="360"/>
      </w:pPr>
      <w:rPr>
        <w:rFonts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4764E"/>
    <w:multiLevelType w:val="hybridMultilevel"/>
    <w:tmpl w:val="0884EF3E"/>
    <w:lvl w:ilvl="0" w:tplc="351029EE">
      <w:start w:val="1"/>
      <w:numFmt w:val="decimal"/>
      <w:lvlText w:val="4.%1"/>
      <w:lvlJc w:val="left"/>
      <w:pPr>
        <w:ind w:left="1440" w:hanging="360"/>
      </w:pPr>
      <w:rPr>
        <w:rFonts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C7E22"/>
    <w:multiLevelType w:val="multilevel"/>
    <w:tmpl w:val="0ADCEF28"/>
    <w:lvl w:ilvl="0">
      <w:start w:val="1"/>
      <w:numFmt w:val="decimal"/>
      <w:lvlText w:val="%1."/>
      <w:lvlJc w:val="left"/>
      <w:pPr>
        <w:ind w:left="720" w:hanging="360"/>
      </w:pPr>
      <w:rPr>
        <w:rFonts w:ascii="BookmanOldStyle" w:hAnsi="BookmanOldStyle" w:cs="BookmanOldStyle" w:hint="default"/>
        <w:i w:val="0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DD71516"/>
    <w:multiLevelType w:val="hybridMultilevel"/>
    <w:tmpl w:val="66A8A7A8"/>
    <w:lvl w:ilvl="0" w:tplc="EBCCA888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6810A68A">
      <w:start w:val="1"/>
      <w:numFmt w:val="decimal"/>
      <w:lvlText w:val="1.%2"/>
      <w:lvlJc w:val="left"/>
      <w:pPr>
        <w:ind w:left="1440" w:hanging="360"/>
      </w:pPr>
      <w:rPr>
        <w:rFonts w:hint="default"/>
        <w:b w:val="0"/>
        <w:bCs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974"/>
    <w:multiLevelType w:val="multilevel"/>
    <w:tmpl w:val="0ADCEF28"/>
    <w:lvl w:ilvl="0">
      <w:start w:val="1"/>
      <w:numFmt w:val="decimal"/>
      <w:lvlText w:val="%1."/>
      <w:lvlJc w:val="left"/>
      <w:pPr>
        <w:ind w:left="720" w:hanging="360"/>
      </w:pPr>
      <w:rPr>
        <w:rFonts w:ascii="BookmanOldStyle" w:hAnsi="BookmanOldStyle" w:cs="BookmanOldStyle" w:hint="default"/>
        <w:i w:val="0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47437ED"/>
    <w:multiLevelType w:val="hybridMultilevel"/>
    <w:tmpl w:val="61067FFC"/>
    <w:lvl w:ilvl="0" w:tplc="54B89484">
      <w:start w:val="1"/>
      <w:numFmt w:val="decimal"/>
      <w:lvlText w:val="3.%1"/>
      <w:lvlJc w:val="left"/>
      <w:pPr>
        <w:ind w:left="1440" w:hanging="360"/>
      </w:pPr>
      <w:rPr>
        <w:rFonts w:hint="default"/>
        <w:b w:val="0"/>
        <w:bCs w:val="0"/>
        <w:sz w:val="22"/>
      </w:rPr>
    </w:lvl>
    <w:lvl w:ilvl="1" w:tplc="7DA4A3D6">
      <w:start w:val="1"/>
      <w:numFmt w:val="bullet"/>
      <w:lvlText w:val="•"/>
      <w:lvlJc w:val="left"/>
      <w:pPr>
        <w:ind w:left="1440" w:hanging="360"/>
      </w:pPr>
      <w:rPr>
        <w:rFonts w:ascii="BookmanOldStyle" w:eastAsiaTheme="minorHAnsi" w:hAnsi="BookmanOldStyle" w:cs="BookmanOldStyle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F1D4E"/>
    <w:multiLevelType w:val="hybridMultilevel"/>
    <w:tmpl w:val="F192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77433"/>
    <w:multiLevelType w:val="multilevel"/>
    <w:tmpl w:val="0ADCEF28"/>
    <w:lvl w:ilvl="0">
      <w:start w:val="1"/>
      <w:numFmt w:val="decimal"/>
      <w:lvlText w:val="%1."/>
      <w:lvlJc w:val="left"/>
      <w:pPr>
        <w:ind w:left="720" w:hanging="360"/>
      </w:pPr>
      <w:rPr>
        <w:rFonts w:ascii="BookmanOldStyle" w:hAnsi="BookmanOldStyle" w:cs="BookmanOldStyle" w:hint="default"/>
        <w:i w:val="0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88D06E1"/>
    <w:multiLevelType w:val="hybridMultilevel"/>
    <w:tmpl w:val="23BE7F56"/>
    <w:lvl w:ilvl="0" w:tplc="79B80676">
      <w:start w:val="1"/>
      <w:numFmt w:val="decimal"/>
      <w:lvlText w:val="2.%1"/>
      <w:lvlJc w:val="left"/>
      <w:pPr>
        <w:ind w:left="1440" w:hanging="360"/>
      </w:pPr>
      <w:rPr>
        <w:rFonts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F20FF"/>
    <w:multiLevelType w:val="hybridMultilevel"/>
    <w:tmpl w:val="2BC21520"/>
    <w:lvl w:ilvl="0" w:tplc="6810A68A">
      <w:start w:val="1"/>
      <w:numFmt w:val="decimal"/>
      <w:lvlText w:val="1.%1"/>
      <w:lvlJc w:val="left"/>
      <w:pPr>
        <w:ind w:left="144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308"/>
    <w:rsid w:val="000B5828"/>
    <w:rsid w:val="001C5FD2"/>
    <w:rsid w:val="001D6FC0"/>
    <w:rsid w:val="001E1988"/>
    <w:rsid w:val="00305433"/>
    <w:rsid w:val="003A5282"/>
    <w:rsid w:val="003A6751"/>
    <w:rsid w:val="003C2E99"/>
    <w:rsid w:val="004D6687"/>
    <w:rsid w:val="004D7E95"/>
    <w:rsid w:val="006F0285"/>
    <w:rsid w:val="00846308"/>
    <w:rsid w:val="008F1D39"/>
    <w:rsid w:val="00996CCD"/>
    <w:rsid w:val="00AF66E4"/>
    <w:rsid w:val="00B323AB"/>
    <w:rsid w:val="00BC6ADC"/>
    <w:rsid w:val="00D97CC9"/>
    <w:rsid w:val="00EC32CE"/>
    <w:rsid w:val="00EF4A3F"/>
    <w:rsid w:val="00F5320E"/>
    <w:rsid w:val="00FD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E95"/>
  </w:style>
  <w:style w:type="paragraph" w:styleId="Footer">
    <w:name w:val="footer"/>
    <w:basedOn w:val="Normal"/>
    <w:link w:val="FooterChar"/>
    <w:uiPriority w:val="99"/>
    <w:unhideWhenUsed/>
    <w:rsid w:val="004D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A.B.U TACTICAL</dc:creator>
  <cp:lastModifiedBy>A.B.U TACTICAL</cp:lastModifiedBy>
  <cp:revision>18</cp:revision>
  <dcterms:created xsi:type="dcterms:W3CDTF">2016-02-19T00:55:00Z</dcterms:created>
  <dcterms:modified xsi:type="dcterms:W3CDTF">2016-02-19T02:32:00Z</dcterms:modified>
</cp:coreProperties>
</file>